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FF" w:rsidRPr="00DF370C" w:rsidRDefault="00752554" w:rsidP="00B50B55">
      <w:pPr>
        <w:autoSpaceDE w:val="0"/>
        <w:autoSpaceDN w:val="0"/>
        <w:adjustRightInd w:val="0"/>
        <w:spacing w:after="0" w:line="360" w:lineRule="auto"/>
        <w:jc w:val="center"/>
        <w:rPr>
          <w:rFonts w:ascii="Times New Roman" w:hAnsi="Times New Roman" w:cs="Times New Roman"/>
          <w:b/>
          <w:color w:val="2F5496" w:themeColor="accent5" w:themeShade="BF"/>
          <w:sz w:val="28"/>
          <w:szCs w:val="28"/>
        </w:rPr>
      </w:pPr>
      <w:bookmarkStart w:id="0" w:name="_GoBack"/>
      <w:bookmarkEnd w:id="0"/>
      <w:r>
        <w:rPr>
          <w:rFonts w:ascii="Times New Roman" w:hAnsi="Times New Roman" w:cs="Times New Roman"/>
          <w:b/>
          <w:color w:val="2F5496" w:themeColor="accent5" w:themeShade="BF"/>
          <w:sz w:val="28"/>
          <w:szCs w:val="28"/>
        </w:rPr>
        <w:t>2C PUR</w:t>
      </w:r>
    </w:p>
    <w:p w:rsidR="00FA22FF" w:rsidRPr="00DF370C" w:rsidRDefault="00FA22FF" w:rsidP="00B50B55">
      <w:pPr>
        <w:autoSpaceDE w:val="0"/>
        <w:autoSpaceDN w:val="0"/>
        <w:adjustRightInd w:val="0"/>
        <w:spacing w:after="0" w:line="360" w:lineRule="auto"/>
        <w:jc w:val="center"/>
        <w:rPr>
          <w:rFonts w:ascii="Times New Roman" w:hAnsi="Times New Roman" w:cs="Times New Roman"/>
          <w:b/>
          <w:color w:val="2F5496" w:themeColor="accent5" w:themeShade="BF"/>
          <w:sz w:val="24"/>
          <w:szCs w:val="24"/>
        </w:rPr>
      </w:pPr>
      <w:r w:rsidRPr="00DF370C">
        <w:rPr>
          <w:rFonts w:ascii="Times New Roman" w:hAnsi="Times New Roman" w:cs="Times New Roman"/>
          <w:b/>
          <w:color w:val="2F5496" w:themeColor="accent5" w:themeShade="BF"/>
          <w:sz w:val="24"/>
          <w:szCs w:val="24"/>
        </w:rPr>
        <w:t>Two Component Fast Cure Poly</w:t>
      </w:r>
      <w:r w:rsidR="005413D6" w:rsidRPr="00DF370C">
        <w:rPr>
          <w:rFonts w:ascii="Times New Roman" w:hAnsi="Times New Roman" w:cs="Times New Roman"/>
          <w:b/>
          <w:color w:val="2F5496" w:themeColor="accent5" w:themeShade="BF"/>
          <w:sz w:val="24"/>
          <w:szCs w:val="24"/>
        </w:rPr>
        <w:t xml:space="preserve"> </w:t>
      </w:r>
      <w:r w:rsidRPr="00DF370C">
        <w:rPr>
          <w:rFonts w:ascii="Times New Roman" w:hAnsi="Times New Roman" w:cs="Times New Roman"/>
          <w:b/>
          <w:color w:val="2F5496" w:themeColor="accent5" w:themeShade="BF"/>
          <w:sz w:val="24"/>
          <w:szCs w:val="24"/>
        </w:rPr>
        <w:t xml:space="preserve">Urethane Resin </w:t>
      </w:r>
      <w:r w:rsidR="00FD6244" w:rsidRPr="00DF370C">
        <w:rPr>
          <w:rFonts w:ascii="Times New Roman" w:hAnsi="Times New Roman" w:cs="Times New Roman"/>
          <w:b/>
          <w:color w:val="2F5496" w:themeColor="accent5" w:themeShade="BF"/>
          <w:sz w:val="24"/>
          <w:szCs w:val="24"/>
        </w:rPr>
        <w:t>for Sealing</w:t>
      </w:r>
      <w:r w:rsidRPr="00DF370C">
        <w:rPr>
          <w:rFonts w:ascii="Times New Roman" w:hAnsi="Times New Roman" w:cs="Times New Roman"/>
          <w:b/>
          <w:color w:val="2F5496" w:themeColor="accent5" w:themeShade="BF"/>
          <w:sz w:val="24"/>
          <w:szCs w:val="24"/>
        </w:rPr>
        <w:t xml:space="preserve"> </w:t>
      </w:r>
    </w:p>
    <w:p w:rsidR="008657FB" w:rsidRPr="00DF370C" w:rsidRDefault="008657FB" w:rsidP="00B50B55">
      <w:pPr>
        <w:autoSpaceDE w:val="0"/>
        <w:autoSpaceDN w:val="0"/>
        <w:adjustRightInd w:val="0"/>
        <w:spacing w:after="0" w:line="360" w:lineRule="auto"/>
        <w:jc w:val="center"/>
        <w:rPr>
          <w:rFonts w:ascii="Times New Roman" w:hAnsi="Times New Roman" w:cs="Times New Roman"/>
          <w:b/>
          <w:color w:val="2F5496" w:themeColor="accent5" w:themeShade="BF"/>
          <w:sz w:val="24"/>
          <w:szCs w:val="24"/>
        </w:rPr>
      </w:pPr>
    </w:p>
    <w:p w:rsidR="008657FB" w:rsidRPr="00DF370C" w:rsidRDefault="008657FB" w:rsidP="00FA22FF">
      <w:pPr>
        <w:autoSpaceDE w:val="0"/>
        <w:autoSpaceDN w:val="0"/>
        <w:adjustRightInd w:val="0"/>
        <w:spacing w:after="0" w:line="240" w:lineRule="auto"/>
        <w:rPr>
          <w:rFonts w:ascii="Times New Roman" w:hAnsi="Times New Roman" w:cs="Times New Roman"/>
          <w:color w:val="2F5496" w:themeColor="accent5" w:themeShade="BF"/>
        </w:rPr>
        <w:sectPr w:rsidR="008657FB" w:rsidRPr="00DF37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FA22FF" w:rsidRPr="00DF370C" w:rsidRDefault="008657FB" w:rsidP="00FA22FF">
      <w:pPr>
        <w:autoSpaceDE w:val="0"/>
        <w:autoSpaceDN w:val="0"/>
        <w:adjustRightInd w:val="0"/>
        <w:spacing w:after="0" w:line="240" w:lineRule="auto"/>
        <w:rPr>
          <w:rFonts w:ascii="Times New Roman" w:hAnsi="Times New Roman" w:cs="Times New Roman"/>
          <w:b/>
          <w:color w:val="2F5496" w:themeColor="accent5" w:themeShade="BF"/>
        </w:rPr>
      </w:pPr>
      <w:r w:rsidRPr="00DF370C">
        <w:rPr>
          <w:rFonts w:ascii="Times New Roman" w:hAnsi="Times New Roman" w:cs="Times New Roman"/>
          <w:b/>
          <w:color w:val="2F5496" w:themeColor="accent5" w:themeShade="BF"/>
        </w:rPr>
        <w:lastRenderedPageBreak/>
        <w:t xml:space="preserve">Product </w:t>
      </w:r>
      <w:r w:rsidR="00FD6244" w:rsidRPr="00DF370C">
        <w:rPr>
          <w:rFonts w:ascii="Times New Roman" w:hAnsi="Times New Roman" w:cs="Times New Roman"/>
          <w:b/>
          <w:color w:val="2F5496" w:themeColor="accent5" w:themeShade="BF"/>
        </w:rPr>
        <w:t>Description</w:t>
      </w:r>
    </w:p>
    <w:p w:rsidR="00FA22FF" w:rsidRPr="00DF370C" w:rsidRDefault="00FA22FF" w:rsidP="00FA22FF">
      <w:pPr>
        <w:autoSpaceDE w:val="0"/>
        <w:autoSpaceDN w:val="0"/>
        <w:adjustRightInd w:val="0"/>
        <w:spacing w:after="0" w:line="240" w:lineRule="auto"/>
        <w:rPr>
          <w:rFonts w:ascii="Times New Roman" w:hAnsi="Times New Roman" w:cs="Times New Roman"/>
          <w:color w:val="2F5496" w:themeColor="accent5" w:themeShade="BF"/>
        </w:rPr>
      </w:pPr>
    </w:p>
    <w:p w:rsidR="00F333FF" w:rsidRPr="00DF370C" w:rsidRDefault="00752554">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VND 2C PUR</w:t>
      </w:r>
      <w:r w:rsidR="00100FB9" w:rsidRPr="00DF370C">
        <w:rPr>
          <w:rFonts w:ascii="Times New Roman" w:hAnsi="Times New Roman" w:cs="Times New Roman"/>
          <w:color w:val="2F5496" w:themeColor="accent5" w:themeShade="BF"/>
        </w:rPr>
        <w:t xml:space="preserve"> </w:t>
      </w:r>
      <w:r w:rsidR="006B52A6" w:rsidRPr="00DF370C">
        <w:rPr>
          <w:rFonts w:ascii="Times New Roman" w:hAnsi="Times New Roman" w:cs="Times New Roman"/>
          <w:color w:val="2F5496" w:themeColor="accent5" w:themeShade="BF"/>
        </w:rPr>
        <w:t>is a two component resin for permanent water sealing application</w:t>
      </w:r>
      <w:r w:rsidR="00B00309" w:rsidRPr="00DF370C">
        <w:rPr>
          <w:rFonts w:ascii="Times New Roman" w:hAnsi="Times New Roman" w:cs="Times New Roman"/>
          <w:color w:val="2F5496" w:themeColor="accent5" w:themeShade="BF"/>
        </w:rPr>
        <w:t>s</w:t>
      </w:r>
      <w:r w:rsidR="006B52A6" w:rsidRPr="00DF370C">
        <w:rPr>
          <w:rFonts w:ascii="Times New Roman" w:hAnsi="Times New Roman" w:cs="Times New Roman"/>
          <w:color w:val="2F5496" w:themeColor="accent5" w:themeShade="BF"/>
        </w:rPr>
        <w:t>.</w:t>
      </w:r>
      <w:r w:rsidR="00B50B55" w:rsidRPr="00DF370C">
        <w:rPr>
          <w:rFonts w:ascii="Times New Roman" w:hAnsi="Times New Roman" w:cs="Times New Roman"/>
          <w:color w:val="2F5496" w:themeColor="accent5" w:themeShade="BF"/>
        </w:rPr>
        <w:t xml:space="preserve">  </w:t>
      </w:r>
      <w:r>
        <w:rPr>
          <w:rFonts w:ascii="Times New Roman" w:hAnsi="Times New Roman" w:cs="Times New Roman"/>
          <w:color w:val="2F5496" w:themeColor="accent5" w:themeShade="BF"/>
        </w:rPr>
        <w:t>VND 2C PUR</w:t>
      </w:r>
      <w:r w:rsidR="00B50B55" w:rsidRPr="00DF370C">
        <w:rPr>
          <w:rFonts w:ascii="Times New Roman" w:hAnsi="Times New Roman" w:cs="Times New Roman"/>
          <w:color w:val="2F5496" w:themeColor="accent5" w:themeShade="BF"/>
        </w:rPr>
        <w:t xml:space="preserve"> </w:t>
      </w:r>
      <w:r w:rsidR="006B52A6" w:rsidRPr="00DF370C">
        <w:rPr>
          <w:rFonts w:ascii="Times New Roman" w:hAnsi="Times New Roman" w:cs="Times New Roman"/>
          <w:color w:val="2F5496" w:themeColor="accent5" w:themeShade="BF"/>
        </w:rPr>
        <w:t xml:space="preserve">is environmental friendly resin and does not contain any solvent or any other volatile chemicals.   </w:t>
      </w:r>
    </w:p>
    <w:p w:rsidR="006B52A6" w:rsidRPr="00DF370C" w:rsidRDefault="00752554">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VND 2C PUR</w:t>
      </w:r>
      <w:r w:rsidRPr="00DF370C">
        <w:rPr>
          <w:rFonts w:ascii="Times New Roman" w:hAnsi="Times New Roman" w:cs="Times New Roman"/>
          <w:color w:val="2F5496" w:themeColor="accent5" w:themeShade="BF"/>
        </w:rPr>
        <w:t xml:space="preserve"> </w:t>
      </w:r>
      <w:r w:rsidR="00F47359" w:rsidRPr="00DF370C">
        <w:rPr>
          <w:rFonts w:ascii="Times New Roman" w:hAnsi="Times New Roman" w:cs="Times New Roman"/>
          <w:color w:val="2F5496" w:themeColor="accent5" w:themeShade="BF"/>
        </w:rPr>
        <w:t>has</w:t>
      </w:r>
      <w:r w:rsidR="00F333FF" w:rsidRPr="00DF370C">
        <w:rPr>
          <w:rFonts w:ascii="Times New Roman" w:hAnsi="Times New Roman" w:cs="Times New Roman"/>
          <w:color w:val="2F5496" w:themeColor="accent5" w:themeShade="BF"/>
        </w:rPr>
        <w:t xml:space="preserve"> comp</w:t>
      </w:r>
      <w:r w:rsidR="00F47359" w:rsidRPr="00DF370C">
        <w:rPr>
          <w:rFonts w:ascii="Times New Roman" w:hAnsi="Times New Roman" w:cs="Times New Roman"/>
          <w:color w:val="2F5496" w:themeColor="accent5" w:themeShade="BF"/>
        </w:rPr>
        <w:t xml:space="preserve">onent A and </w:t>
      </w:r>
      <w:r w:rsidR="00F333FF" w:rsidRPr="00DF370C">
        <w:rPr>
          <w:rFonts w:ascii="Times New Roman" w:hAnsi="Times New Roman" w:cs="Times New Roman"/>
          <w:color w:val="2F5496" w:themeColor="accent5" w:themeShade="BF"/>
        </w:rPr>
        <w:t xml:space="preserve">component B.  When mixed together </w:t>
      </w:r>
      <w:r w:rsidR="00B50B55" w:rsidRPr="00DF370C">
        <w:rPr>
          <w:rFonts w:ascii="Times New Roman" w:hAnsi="Times New Roman" w:cs="Times New Roman"/>
          <w:color w:val="2F5496" w:themeColor="accent5" w:themeShade="BF"/>
        </w:rPr>
        <w:t xml:space="preserve">1: 1 </w:t>
      </w:r>
      <w:r w:rsidR="008B4799" w:rsidRPr="00DF370C">
        <w:rPr>
          <w:rFonts w:ascii="Times New Roman" w:hAnsi="Times New Roman" w:cs="Times New Roman"/>
          <w:color w:val="2F5496" w:themeColor="accent5" w:themeShade="BF"/>
        </w:rPr>
        <w:t xml:space="preserve">a hydrophobic </w:t>
      </w:r>
      <w:r w:rsidR="00B25FCE" w:rsidRPr="00DF370C">
        <w:rPr>
          <w:rFonts w:ascii="Times New Roman" w:hAnsi="Times New Roman" w:cs="Times New Roman"/>
          <w:color w:val="2F5496" w:themeColor="accent5" w:themeShade="BF"/>
        </w:rPr>
        <w:t>resin/foam is formed which prevents</w:t>
      </w:r>
      <w:r w:rsidR="00B50B55" w:rsidRPr="00DF370C">
        <w:rPr>
          <w:rFonts w:ascii="Times New Roman" w:hAnsi="Times New Roman" w:cs="Times New Roman"/>
          <w:color w:val="2F5496" w:themeColor="accent5" w:themeShade="BF"/>
        </w:rPr>
        <w:t xml:space="preserve"> large</w:t>
      </w:r>
      <w:r w:rsidR="00F47359" w:rsidRPr="00DF370C">
        <w:rPr>
          <w:rFonts w:ascii="Times New Roman" w:hAnsi="Times New Roman" w:cs="Times New Roman"/>
          <w:color w:val="2F5496" w:themeColor="accent5" w:themeShade="BF"/>
        </w:rPr>
        <w:t>,</w:t>
      </w:r>
      <w:r w:rsidR="008657FB" w:rsidRPr="00DF370C">
        <w:rPr>
          <w:rFonts w:ascii="Times New Roman" w:hAnsi="Times New Roman" w:cs="Times New Roman"/>
          <w:color w:val="2F5496" w:themeColor="accent5" w:themeShade="BF"/>
        </w:rPr>
        <w:t xml:space="preserve"> rapid</w:t>
      </w:r>
      <w:r w:rsidR="00B25FCE" w:rsidRPr="00DF370C">
        <w:rPr>
          <w:rFonts w:ascii="Times New Roman" w:hAnsi="Times New Roman" w:cs="Times New Roman"/>
          <w:color w:val="2F5496" w:themeColor="accent5" w:themeShade="BF"/>
        </w:rPr>
        <w:t xml:space="preserve"> water leakages. </w:t>
      </w:r>
    </w:p>
    <w:p w:rsidR="00B25FCE" w:rsidRPr="00DF370C" w:rsidRDefault="0039762B">
      <w:pPr>
        <w:rPr>
          <w:rFonts w:ascii="Times New Roman" w:hAnsi="Times New Roman" w:cs="Times New Roman"/>
          <w:b/>
          <w:color w:val="2F5496" w:themeColor="accent5" w:themeShade="BF"/>
        </w:rPr>
      </w:pPr>
      <w:r w:rsidRPr="00DF370C">
        <w:rPr>
          <w:rFonts w:ascii="Times New Roman" w:hAnsi="Times New Roman" w:cs="Times New Roman"/>
          <w:b/>
          <w:color w:val="2F5496" w:themeColor="accent5" w:themeShade="BF"/>
        </w:rPr>
        <w:t>Benefits</w:t>
      </w:r>
      <w:r w:rsidR="00F47359" w:rsidRPr="00DF370C">
        <w:rPr>
          <w:rFonts w:ascii="Times New Roman" w:hAnsi="Times New Roman" w:cs="Times New Roman"/>
          <w:b/>
          <w:color w:val="2F5496" w:themeColor="accent5" w:themeShade="BF"/>
        </w:rPr>
        <w:t xml:space="preserve"> and Features</w:t>
      </w:r>
    </w:p>
    <w:p w:rsidR="0039762B" w:rsidRPr="00DF370C" w:rsidRDefault="00977CBF" w:rsidP="003A0CAA">
      <w:pPr>
        <w:pStyle w:val="ListParagraph"/>
        <w:numPr>
          <w:ilvl w:val="0"/>
          <w:numId w:val="4"/>
        </w:numPr>
        <w:spacing w:line="360" w:lineRule="auto"/>
        <w:rPr>
          <w:rFonts w:ascii="Times New Roman" w:hAnsi="Times New Roman" w:cs="Times New Roman"/>
          <w:color w:val="2F5496" w:themeColor="accent5" w:themeShade="BF"/>
        </w:rPr>
      </w:pPr>
      <w:r w:rsidRPr="00DF370C">
        <w:rPr>
          <w:rFonts w:ascii="Times New Roman" w:hAnsi="Times New Roman" w:cs="Times New Roman"/>
          <w:color w:val="2F5496" w:themeColor="accent5" w:themeShade="BF"/>
        </w:rPr>
        <w:t>Environmental friendly r</w:t>
      </w:r>
      <w:r w:rsidR="0039762B" w:rsidRPr="00DF370C">
        <w:rPr>
          <w:rFonts w:ascii="Times New Roman" w:hAnsi="Times New Roman" w:cs="Times New Roman"/>
          <w:color w:val="2F5496" w:themeColor="accent5" w:themeShade="BF"/>
        </w:rPr>
        <w:t>esin</w:t>
      </w:r>
      <w:r w:rsidR="006F02C5" w:rsidRPr="00DF370C">
        <w:rPr>
          <w:rFonts w:ascii="Times New Roman" w:hAnsi="Times New Roman" w:cs="Times New Roman"/>
          <w:color w:val="2F5496" w:themeColor="accent5" w:themeShade="BF"/>
        </w:rPr>
        <w:t xml:space="preserve">: </w:t>
      </w:r>
      <w:r w:rsidR="00752554">
        <w:rPr>
          <w:rFonts w:ascii="Times New Roman" w:hAnsi="Times New Roman" w:cs="Times New Roman"/>
          <w:color w:val="2F5496" w:themeColor="accent5" w:themeShade="BF"/>
        </w:rPr>
        <w:t>VND 2C PUR</w:t>
      </w:r>
      <w:r w:rsidR="006F02C5" w:rsidRPr="00DF370C">
        <w:rPr>
          <w:rFonts w:ascii="Times New Roman" w:hAnsi="Times New Roman" w:cs="Times New Roman"/>
          <w:color w:val="2F5496" w:themeColor="accent5" w:themeShade="BF"/>
        </w:rPr>
        <w:t xml:space="preserve"> does not have any solvent  </w:t>
      </w:r>
    </w:p>
    <w:p w:rsidR="0039762B" w:rsidRPr="00DF370C" w:rsidRDefault="006F02C5" w:rsidP="003A0CAA">
      <w:pPr>
        <w:pStyle w:val="ListParagraph"/>
        <w:numPr>
          <w:ilvl w:val="0"/>
          <w:numId w:val="4"/>
        </w:numPr>
        <w:spacing w:line="360" w:lineRule="auto"/>
        <w:rPr>
          <w:rFonts w:ascii="Times New Roman" w:hAnsi="Times New Roman" w:cs="Times New Roman"/>
          <w:color w:val="2F5496" w:themeColor="accent5" w:themeShade="BF"/>
        </w:rPr>
      </w:pPr>
      <w:r w:rsidRPr="00DF370C">
        <w:rPr>
          <w:rFonts w:ascii="Times New Roman" w:hAnsi="Times New Roman" w:cs="Times New Roman"/>
          <w:color w:val="2F5496" w:themeColor="accent5" w:themeShade="BF"/>
        </w:rPr>
        <w:t>Easy handling: Packed in 3</w:t>
      </w:r>
      <w:r w:rsidR="00E464BD" w:rsidRPr="00DF370C">
        <w:rPr>
          <w:rFonts w:ascii="Times New Roman" w:hAnsi="Times New Roman" w:cs="Times New Roman"/>
          <w:color w:val="2F5496" w:themeColor="accent5" w:themeShade="BF"/>
        </w:rPr>
        <w:t>0</w:t>
      </w:r>
      <w:r w:rsidRPr="00DF370C">
        <w:rPr>
          <w:rFonts w:ascii="Times New Roman" w:hAnsi="Times New Roman" w:cs="Times New Roman"/>
          <w:color w:val="2F5496" w:themeColor="accent5" w:themeShade="BF"/>
        </w:rPr>
        <w:t xml:space="preserve"> k</w:t>
      </w:r>
      <w:r w:rsidR="00E464BD" w:rsidRPr="00DF370C">
        <w:rPr>
          <w:rFonts w:ascii="Times New Roman" w:hAnsi="Times New Roman" w:cs="Times New Roman"/>
          <w:color w:val="2F5496" w:themeColor="accent5" w:themeShade="BF"/>
        </w:rPr>
        <w:t>g and 35 kg easy handling containers.</w:t>
      </w:r>
    </w:p>
    <w:p w:rsidR="0039762B" w:rsidRPr="00DF370C" w:rsidRDefault="00752554" w:rsidP="003A0CAA">
      <w:pPr>
        <w:pStyle w:val="ListParagraph"/>
        <w:numPr>
          <w:ilvl w:val="0"/>
          <w:numId w:val="4"/>
        </w:numPr>
        <w:spacing w:line="360" w:lineRule="auto"/>
        <w:rPr>
          <w:rFonts w:ascii="Times New Roman" w:hAnsi="Times New Roman" w:cs="Times New Roman"/>
          <w:color w:val="2F5496" w:themeColor="accent5" w:themeShade="BF"/>
        </w:rPr>
      </w:pPr>
      <w:r>
        <w:rPr>
          <w:rFonts w:ascii="Times New Roman" w:hAnsi="Times New Roman" w:cs="Times New Roman"/>
          <w:color w:val="2F5496" w:themeColor="accent5" w:themeShade="BF"/>
        </w:rPr>
        <w:t>VND 2C PUR</w:t>
      </w:r>
      <w:r w:rsidRPr="00DF370C">
        <w:rPr>
          <w:rFonts w:ascii="Times New Roman" w:hAnsi="Times New Roman" w:cs="Times New Roman"/>
          <w:color w:val="2F5496" w:themeColor="accent5" w:themeShade="BF"/>
        </w:rPr>
        <w:t xml:space="preserve"> </w:t>
      </w:r>
      <w:r w:rsidR="00E464BD" w:rsidRPr="00DF370C">
        <w:rPr>
          <w:rFonts w:ascii="Times New Roman" w:hAnsi="Times New Roman" w:cs="Times New Roman"/>
          <w:color w:val="2F5496" w:themeColor="accent5" w:themeShade="BF"/>
        </w:rPr>
        <w:t>always reacts rapidly with or without water.  This is a significant advantage as the reaction is always fully complete and product is completely cured.</w:t>
      </w:r>
    </w:p>
    <w:p w:rsidR="006F02C5" w:rsidRPr="00DF370C" w:rsidRDefault="00E464BD" w:rsidP="003A0CAA">
      <w:pPr>
        <w:pStyle w:val="ListParagraph"/>
        <w:numPr>
          <w:ilvl w:val="0"/>
          <w:numId w:val="4"/>
        </w:numPr>
        <w:spacing w:line="360" w:lineRule="auto"/>
        <w:rPr>
          <w:rFonts w:ascii="Times New Roman" w:hAnsi="Times New Roman" w:cs="Times New Roman"/>
          <w:color w:val="2F5496" w:themeColor="accent5" w:themeShade="BF"/>
        </w:rPr>
      </w:pPr>
      <w:r w:rsidRPr="00DF370C">
        <w:rPr>
          <w:rFonts w:ascii="Times New Roman" w:hAnsi="Times New Roman" w:cs="Times New Roman"/>
          <w:color w:val="2F5496" w:themeColor="accent5" w:themeShade="BF"/>
        </w:rPr>
        <w:t xml:space="preserve">In presence of water </w:t>
      </w:r>
      <w:r w:rsidR="00752554">
        <w:rPr>
          <w:rFonts w:ascii="Times New Roman" w:hAnsi="Times New Roman" w:cs="Times New Roman"/>
          <w:color w:val="2F5496" w:themeColor="accent5" w:themeShade="BF"/>
        </w:rPr>
        <w:t>VND 2C PUR</w:t>
      </w:r>
      <w:r w:rsidR="00752554" w:rsidRPr="00DF370C">
        <w:rPr>
          <w:rFonts w:ascii="Times New Roman" w:hAnsi="Times New Roman" w:cs="Times New Roman"/>
          <w:color w:val="2F5496" w:themeColor="accent5" w:themeShade="BF"/>
        </w:rPr>
        <w:t xml:space="preserve"> </w:t>
      </w:r>
      <w:r w:rsidRPr="00DF370C">
        <w:rPr>
          <w:rFonts w:ascii="Times New Roman" w:hAnsi="Times New Roman" w:cs="Times New Roman"/>
          <w:color w:val="2F5496" w:themeColor="accent5" w:themeShade="BF"/>
        </w:rPr>
        <w:t>forms as rigid foam</w:t>
      </w:r>
      <w:r w:rsidR="00F356CC" w:rsidRPr="00DF370C">
        <w:rPr>
          <w:rFonts w:ascii="Times New Roman" w:hAnsi="Times New Roman" w:cs="Times New Roman"/>
          <w:color w:val="2F5496" w:themeColor="accent5" w:themeShade="BF"/>
        </w:rPr>
        <w:t xml:space="preserve"> with in few </w:t>
      </w:r>
      <w:r w:rsidR="003A0CAA" w:rsidRPr="00DF370C">
        <w:rPr>
          <w:rFonts w:ascii="Times New Roman" w:hAnsi="Times New Roman" w:cs="Times New Roman"/>
          <w:color w:val="2F5496" w:themeColor="accent5" w:themeShade="BF"/>
        </w:rPr>
        <w:t>seconds</w:t>
      </w:r>
      <w:r w:rsidRPr="00DF370C">
        <w:rPr>
          <w:rFonts w:ascii="Times New Roman" w:hAnsi="Times New Roman" w:cs="Times New Roman"/>
          <w:color w:val="2F5496" w:themeColor="accent5" w:themeShade="BF"/>
        </w:rPr>
        <w:t>.  In absence of water product</w:t>
      </w:r>
      <w:r w:rsidR="00F356CC" w:rsidRPr="00DF370C">
        <w:rPr>
          <w:rFonts w:ascii="Times New Roman" w:hAnsi="Times New Roman" w:cs="Times New Roman"/>
          <w:color w:val="2F5496" w:themeColor="accent5" w:themeShade="BF"/>
        </w:rPr>
        <w:t xml:space="preserve"> forms</w:t>
      </w:r>
      <w:r w:rsidRPr="00DF370C">
        <w:rPr>
          <w:rFonts w:ascii="Times New Roman" w:hAnsi="Times New Roman" w:cs="Times New Roman"/>
          <w:color w:val="2F5496" w:themeColor="accent5" w:themeShade="BF"/>
        </w:rPr>
        <w:t xml:space="preserve"> stiff and high strength material with minimum expansion.</w:t>
      </w:r>
    </w:p>
    <w:p w:rsidR="0039762B" w:rsidRPr="00DF370C" w:rsidRDefault="0039762B" w:rsidP="003A0CAA">
      <w:pPr>
        <w:pStyle w:val="ListParagraph"/>
        <w:numPr>
          <w:ilvl w:val="0"/>
          <w:numId w:val="4"/>
        </w:numPr>
        <w:spacing w:line="360" w:lineRule="auto"/>
        <w:rPr>
          <w:rFonts w:ascii="Times New Roman" w:hAnsi="Times New Roman" w:cs="Times New Roman"/>
          <w:color w:val="2F5496" w:themeColor="accent5" w:themeShade="BF"/>
        </w:rPr>
      </w:pPr>
      <w:r w:rsidRPr="00DF370C">
        <w:rPr>
          <w:rFonts w:ascii="Times New Roman" w:hAnsi="Times New Roman" w:cs="Times New Roman"/>
          <w:color w:val="2F5496" w:themeColor="accent5" w:themeShade="BF"/>
        </w:rPr>
        <w:t>Good adhesion to various substrates</w:t>
      </w:r>
    </w:p>
    <w:p w:rsidR="00E0696C" w:rsidRPr="00DF370C" w:rsidRDefault="00E0696C" w:rsidP="003A0CAA">
      <w:pPr>
        <w:pStyle w:val="ListParagraph"/>
        <w:numPr>
          <w:ilvl w:val="0"/>
          <w:numId w:val="4"/>
        </w:numPr>
        <w:spacing w:line="360" w:lineRule="auto"/>
        <w:rPr>
          <w:rFonts w:ascii="Times New Roman" w:hAnsi="Times New Roman" w:cs="Times New Roman"/>
          <w:color w:val="2F5496" w:themeColor="accent5" w:themeShade="BF"/>
        </w:rPr>
      </w:pPr>
      <w:r w:rsidRPr="00DF370C">
        <w:rPr>
          <w:rFonts w:ascii="Times New Roman" w:hAnsi="Times New Roman" w:cs="Times New Roman"/>
          <w:color w:val="2F5496" w:themeColor="accent5" w:themeShade="BF"/>
        </w:rPr>
        <w:t>Good Chemical Resistance</w:t>
      </w:r>
    </w:p>
    <w:p w:rsidR="00E51913" w:rsidRDefault="003A0CAA" w:rsidP="00E51913">
      <w:pPr>
        <w:rPr>
          <w:rFonts w:ascii="Times New Roman" w:hAnsi="Times New Roman" w:cs="Times New Roman"/>
          <w:b/>
          <w:color w:val="2F5496" w:themeColor="accent5" w:themeShade="BF"/>
        </w:rPr>
      </w:pPr>
      <w:r w:rsidRPr="00DF370C">
        <w:rPr>
          <w:rFonts w:ascii="Times New Roman" w:hAnsi="Times New Roman" w:cs="Times New Roman"/>
          <w:color w:val="2F5496" w:themeColor="accent5" w:themeShade="BF"/>
        </w:rPr>
        <w:lastRenderedPageBreak/>
        <w:t xml:space="preserve">In certain conditions if needed </w:t>
      </w:r>
      <w:r w:rsidR="00752554">
        <w:rPr>
          <w:rFonts w:ascii="Times New Roman" w:hAnsi="Times New Roman" w:cs="Times New Roman"/>
          <w:color w:val="2F5496" w:themeColor="accent5" w:themeShade="BF"/>
        </w:rPr>
        <w:t>VND 2C PUR</w:t>
      </w:r>
      <w:r w:rsidR="00752554" w:rsidRPr="00DF370C">
        <w:rPr>
          <w:rFonts w:ascii="Times New Roman" w:hAnsi="Times New Roman" w:cs="Times New Roman"/>
          <w:color w:val="2F5496" w:themeColor="accent5" w:themeShade="BF"/>
        </w:rPr>
        <w:t xml:space="preserve"> </w:t>
      </w:r>
      <w:r w:rsidRPr="00DF370C">
        <w:rPr>
          <w:rFonts w:ascii="Times New Roman" w:hAnsi="Times New Roman" w:cs="Times New Roman"/>
          <w:color w:val="2F5496" w:themeColor="accent5" w:themeShade="BF"/>
        </w:rPr>
        <w:t xml:space="preserve">can be further cured extremely fast, by adding </w:t>
      </w:r>
      <w:r w:rsidR="004F723F" w:rsidRPr="00DF370C">
        <w:rPr>
          <w:rFonts w:ascii="Times New Roman" w:hAnsi="Times New Roman" w:cs="Times New Roman"/>
          <w:color w:val="2F5496" w:themeColor="accent5" w:themeShade="BF"/>
        </w:rPr>
        <w:t xml:space="preserve">0.5 to 9 </w:t>
      </w:r>
      <w:r w:rsidRPr="00DF370C">
        <w:rPr>
          <w:rFonts w:ascii="Times New Roman" w:hAnsi="Times New Roman" w:cs="Times New Roman"/>
          <w:color w:val="2F5496" w:themeColor="accent5" w:themeShade="BF"/>
        </w:rPr>
        <w:t xml:space="preserve">% of our accelerator </w:t>
      </w:r>
      <w:r w:rsidR="00752554">
        <w:rPr>
          <w:rFonts w:ascii="Times New Roman" w:hAnsi="Times New Roman" w:cs="Times New Roman"/>
          <w:color w:val="2F5496" w:themeColor="accent5" w:themeShade="BF"/>
        </w:rPr>
        <w:t>VND 2A</w:t>
      </w:r>
      <w:r w:rsidRPr="00DF370C">
        <w:rPr>
          <w:rFonts w:ascii="Times New Roman" w:hAnsi="Times New Roman" w:cs="Times New Roman"/>
          <w:color w:val="2F5496" w:themeColor="accent5" w:themeShade="BF"/>
        </w:rPr>
        <w:t>.</w:t>
      </w:r>
      <w:r w:rsidR="00E51913" w:rsidRPr="00E51913">
        <w:rPr>
          <w:rFonts w:ascii="Times New Roman" w:hAnsi="Times New Roman" w:cs="Times New Roman"/>
          <w:b/>
          <w:color w:val="2F5496" w:themeColor="accent5" w:themeShade="BF"/>
        </w:rPr>
        <w:t xml:space="preserve"> </w:t>
      </w:r>
    </w:p>
    <w:p w:rsidR="00E51913" w:rsidRPr="00DF370C" w:rsidRDefault="00E51913" w:rsidP="00E51913">
      <w:pPr>
        <w:rPr>
          <w:rFonts w:ascii="Times New Roman" w:hAnsi="Times New Roman" w:cs="Times New Roman"/>
          <w:b/>
          <w:color w:val="2F5496" w:themeColor="accent5" w:themeShade="BF"/>
        </w:rPr>
      </w:pPr>
      <w:r w:rsidRPr="00DF370C">
        <w:rPr>
          <w:rFonts w:ascii="Times New Roman" w:hAnsi="Times New Roman" w:cs="Times New Roman"/>
          <w:b/>
          <w:color w:val="2F5496" w:themeColor="accent5" w:themeShade="BF"/>
        </w:rPr>
        <w:t>Technical Data</w:t>
      </w:r>
    </w:p>
    <w:tbl>
      <w:tblPr>
        <w:tblpPr w:leftFromText="180" w:rightFromText="180" w:vertAnchor="text" w:horzAnchor="margin" w:tblpXSpec="right" w:tblpY="214"/>
        <w:tblW w:w="4638" w:type="dxa"/>
        <w:tblLook w:val="04A0" w:firstRow="1" w:lastRow="0" w:firstColumn="1" w:lastColumn="0" w:noHBand="0" w:noVBand="1"/>
      </w:tblPr>
      <w:tblGrid>
        <w:gridCol w:w="1868"/>
        <w:gridCol w:w="1385"/>
        <w:gridCol w:w="1385"/>
      </w:tblGrid>
      <w:tr w:rsidR="00E51913" w:rsidRPr="00DF370C" w:rsidTr="00E51913">
        <w:trPr>
          <w:trHeight w:val="221"/>
        </w:trPr>
        <w:tc>
          <w:tcPr>
            <w:tcW w:w="1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1913" w:rsidRPr="00B228A9" w:rsidRDefault="00752554" w:rsidP="00E51913">
            <w:pPr>
              <w:spacing w:after="0" w:line="240" w:lineRule="auto"/>
              <w:jc w:val="center"/>
              <w:rPr>
                <w:rFonts w:ascii="Times New Roman" w:eastAsia="Times New Roman" w:hAnsi="Times New Roman" w:cs="Times New Roman"/>
                <w:b/>
                <w:bCs/>
                <w:color w:val="2F5496" w:themeColor="accent5" w:themeShade="BF"/>
              </w:rPr>
            </w:pPr>
            <w:r>
              <w:rPr>
                <w:rFonts w:ascii="Times New Roman" w:hAnsi="Times New Roman" w:cs="Times New Roman"/>
                <w:color w:val="2F5496" w:themeColor="accent5" w:themeShade="BF"/>
              </w:rPr>
              <w:t>VND 2C PUR</w:t>
            </w:r>
            <w:r w:rsidRPr="00DF370C">
              <w:rPr>
                <w:rFonts w:ascii="Times New Roman" w:hAnsi="Times New Roman" w:cs="Times New Roman"/>
                <w:color w:val="2F5496" w:themeColor="accent5" w:themeShade="BF"/>
              </w:rPr>
              <w:t xml:space="preserve"> </w:t>
            </w:r>
            <w:r w:rsidR="00E51913" w:rsidRPr="00B228A9">
              <w:rPr>
                <w:rFonts w:ascii="Times New Roman" w:eastAsia="Times New Roman" w:hAnsi="Times New Roman" w:cs="Times New Roman"/>
                <w:b/>
                <w:bCs/>
                <w:color w:val="2F5496" w:themeColor="accent5" w:themeShade="BF"/>
              </w:rPr>
              <w:t>Data</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b/>
                <w:bCs/>
                <w:color w:val="2F5496" w:themeColor="accent5" w:themeShade="BF"/>
              </w:rPr>
            </w:pPr>
            <w:r w:rsidRPr="00B228A9">
              <w:rPr>
                <w:rFonts w:ascii="Times New Roman" w:eastAsia="Times New Roman" w:hAnsi="Times New Roman" w:cs="Times New Roman"/>
                <w:b/>
                <w:bCs/>
                <w:color w:val="2F5496" w:themeColor="accent5" w:themeShade="BF"/>
              </w:rPr>
              <w:t>Component A</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b/>
                <w:bCs/>
                <w:color w:val="2F5496" w:themeColor="accent5" w:themeShade="BF"/>
              </w:rPr>
            </w:pPr>
            <w:r w:rsidRPr="00B228A9">
              <w:rPr>
                <w:rFonts w:ascii="Times New Roman" w:eastAsia="Times New Roman" w:hAnsi="Times New Roman" w:cs="Times New Roman"/>
                <w:b/>
                <w:bCs/>
                <w:color w:val="2F5496" w:themeColor="accent5" w:themeShade="BF"/>
              </w:rPr>
              <w:t>Component B</w:t>
            </w:r>
          </w:p>
        </w:tc>
      </w:tr>
      <w:tr w:rsidR="00E51913" w:rsidRPr="00DF370C" w:rsidTr="00E51913">
        <w:trPr>
          <w:trHeight w:val="221"/>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Color</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Light yellow/ brown</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Brown</w:t>
            </w:r>
          </w:p>
        </w:tc>
      </w:tr>
      <w:tr w:rsidR="00E51913" w:rsidRPr="00DF370C" w:rsidTr="00E51913">
        <w:trPr>
          <w:trHeight w:val="221"/>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 xml:space="preserve">Density at 25 </w:t>
            </w:r>
            <w:r w:rsidRPr="00DF370C">
              <w:rPr>
                <w:rFonts w:ascii="Cambria Math" w:eastAsia="Times New Roman" w:hAnsi="Cambria Math" w:cs="Cambria Math"/>
                <w:color w:val="2F5496" w:themeColor="accent5" w:themeShade="BF"/>
              </w:rPr>
              <w:t>⁰</w:t>
            </w:r>
            <w:r w:rsidRPr="00B228A9">
              <w:rPr>
                <w:rFonts w:ascii="Times New Roman" w:eastAsia="Times New Roman" w:hAnsi="Times New Roman" w:cs="Times New Roman"/>
                <w:color w:val="2F5496" w:themeColor="accent5" w:themeShade="BF"/>
              </w:rPr>
              <w:t>C (g/cm3)</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1.05</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1.23</w:t>
            </w:r>
          </w:p>
        </w:tc>
      </w:tr>
      <w:tr w:rsidR="00E51913" w:rsidRPr="00DF370C" w:rsidTr="00E51913">
        <w:trPr>
          <w:trHeight w:val="221"/>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 xml:space="preserve">Viscosity at 25 </w:t>
            </w:r>
            <w:r w:rsidRPr="00DF370C">
              <w:rPr>
                <w:rFonts w:ascii="Cambria Math" w:eastAsia="Times New Roman" w:hAnsi="Cambria Math" w:cs="Cambria Math"/>
                <w:color w:val="2F5496" w:themeColor="accent5" w:themeShade="BF"/>
              </w:rPr>
              <w:t>⁰</w:t>
            </w:r>
            <w:r w:rsidRPr="00B228A9">
              <w:rPr>
                <w:rFonts w:ascii="Times New Roman" w:eastAsia="Times New Roman" w:hAnsi="Times New Roman" w:cs="Times New Roman"/>
                <w:color w:val="2F5496" w:themeColor="accent5" w:themeShade="BF"/>
              </w:rPr>
              <w:t>C (cps)</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150 to 350</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150 to 250</w:t>
            </w:r>
          </w:p>
        </w:tc>
      </w:tr>
      <w:tr w:rsidR="00E51913" w:rsidRPr="00DF370C" w:rsidTr="00E51913">
        <w:trPr>
          <w:trHeight w:val="221"/>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 xml:space="preserve">Mixing ratio </w:t>
            </w:r>
            <w:r w:rsidRPr="00DF370C">
              <w:rPr>
                <w:rFonts w:ascii="Times New Roman" w:eastAsia="Times New Roman" w:hAnsi="Times New Roman" w:cs="Times New Roman"/>
                <w:color w:val="2F5496" w:themeColor="accent5" w:themeShade="BF"/>
              </w:rPr>
              <w:t xml:space="preserve">      </w:t>
            </w:r>
            <w:r w:rsidRPr="00B228A9">
              <w:rPr>
                <w:rFonts w:ascii="Times New Roman" w:eastAsia="Times New Roman" w:hAnsi="Times New Roman" w:cs="Times New Roman"/>
                <w:color w:val="2F5496" w:themeColor="accent5" w:themeShade="BF"/>
              </w:rPr>
              <w:t>(in volume)</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1</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1</w:t>
            </w:r>
          </w:p>
        </w:tc>
      </w:tr>
      <w:tr w:rsidR="00E51913" w:rsidRPr="00DF370C" w:rsidTr="00E51913">
        <w:trPr>
          <w:trHeight w:val="221"/>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 xml:space="preserve">Shelf Life at </w:t>
            </w:r>
            <w:r>
              <w:rPr>
                <w:rFonts w:ascii="Times New Roman" w:eastAsia="Times New Roman" w:hAnsi="Times New Roman" w:cs="Times New Roman"/>
                <w:color w:val="2F5496" w:themeColor="accent5" w:themeShade="BF"/>
              </w:rPr>
              <w:t xml:space="preserve">       </w:t>
            </w:r>
            <w:r w:rsidRPr="00B228A9">
              <w:rPr>
                <w:rFonts w:ascii="Times New Roman" w:eastAsia="Times New Roman" w:hAnsi="Times New Roman" w:cs="Times New Roman"/>
                <w:color w:val="2F5496" w:themeColor="accent5" w:themeShade="BF"/>
              </w:rPr>
              <w:t xml:space="preserve">25 </w:t>
            </w:r>
            <w:r w:rsidRPr="00DF370C">
              <w:rPr>
                <w:rFonts w:ascii="Cambria Math" w:eastAsia="Times New Roman" w:hAnsi="Cambria Math" w:cs="Cambria Math"/>
                <w:color w:val="2F5496" w:themeColor="accent5" w:themeShade="BF"/>
              </w:rPr>
              <w:t>⁰</w:t>
            </w:r>
            <w:r w:rsidRPr="00B228A9">
              <w:rPr>
                <w:rFonts w:ascii="Times New Roman" w:eastAsia="Times New Roman" w:hAnsi="Times New Roman" w:cs="Times New Roman"/>
                <w:color w:val="2F5496" w:themeColor="accent5" w:themeShade="BF"/>
              </w:rPr>
              <w:t>C (months)</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12</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12</w:t>
            </w:r>
          </w:p>
        </w:tc>
      </w:tr>
      <w:tr w:rsidR="00E51913" w:rsidRPr="00DF370C" w:rsidTr="00E51913">
        <w:trPr>
          <w:trHeight w:val="221"/>
        </w:trPr>
        <w:tc>
          <w:tcPr>
            <w:tcW w:w="1868" w:type="dxa"/>
            <w:tcBorders>
              <w:top w:val="nil"/>
              <w:left w:val="single" w:sz="4" w:space="0" w:color="auto"/>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 xml:space="preserve">Storage </w:t>
            </w:r>
            <w:r w:rsidRPr="00DF370C">
              <w:rPr>
                <w:rFonts w:ascii="Times New Roman" w:eastAsia="Times New Roman" w:hAnsi="Times New Roman" w:cs="Times New Roman"/>
                <w:color w:val="2F5496" w:themeColor="accent5" w:themeShade="BF"/>
              </w:rPr>
              <w:t>temperature</w:t>
            </w:r>
            <w:r w:rsidRPr="00B228A9">
              <w:rPr>
                <w:rFonts w:ascii="Times New Roman" w:eastAsia="Times New Roman" w:hAnsi="Times New Roman" w:cs="Times New Roman"/>
                <w:color w:val="2F5496" w:themeColor="accent5" w:themeShade="BF"/>
              </w:rPr>
              <w:t xml:space="preserve"> </w:t>
            </w:r>
            <w:r w:rsidRPr="00DF370C">
              <w:rPr>
                <w:rFonts w:ascii="Cambria Math" w:eastAsia="Times New Roman" w:hAnsi="Cambria Math" w:cs="Cambria Math"/>
                <w:color w:val="2F5496" w:themeColor="accent5" w:themeShade="BF"/>
              </w:rPr>
              <w:t>⁰</w:t>
            </w:r>
            <w:r w:rsidRPr="00B228A9">
              <w:rPr>
                <w:rFonts w:ascii="Times New Roman" w:eastAsia="Times New Roman" w:hAnsi="Times New Roman" w:cs="Times New Roman"/>
                <w:color w:val="2F5496" w:themeColor="accent5" w:themeShade="BF"/>
              </w:rPr>
              <w:t>C</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15 to 35</w:t>
            </w:r>
          </w:p>
        </w:tc>
        <w:tc>
          <w:tcPr>
            <w:tcW w:w="1385" w:type="dxa"/>
            <w:tcBorders>
              <w:top w:val="nil"/>
              <w:left w:val="nil"/>
              <w:bottom w:val="single" w:sz="4" w:space="0" w:color="auto"/>
              <w:right w:val="single" w:sz="4" w:space="0" w:color="auto"/>
            </w:tcBorders>
            <w:shd w:val="clear" w:color="auto" w:fill="auto"/>
            <w:noWrap/>
            <w:vAlign w:val="center"/>
            <w:hideMark/>
          </w:tcPr>
          <w:p w:rsidR="00E51913" w:rsidRPr="00B228A9" w:rsidRDefault="00E51913" w:rsidP="00E51913">
            <w:pPr>
              <w:spacing w:after="0" w:line="240" w:lineRule="auto"/>
              <w:jc w:val="center"/>
              <w:rPr>
                <w:rFonts w:ascii="Times New Roman" w:eastAsia="Times New Roman" w:hAnsi="Times New Roman" w:cs="Times New Roman"/>
                <w:color w:val="2F5496" w:themeColor="accent5" w:themeShade="BF"/>
              </w:rPr>
            </w:pPr>
            <w:r w:rsidRPr="00B228A9">
              <w:rPr>
                <w:rFonts w:ascii="Times New Roman" w:eastAsia="Times New Roman" w:hAnsi="Times New Roman" w:cs="Times New Roman"/>
                <w:color w:val="2F5496" w:themeColor="accent5" w:themeShade="BF"/>
              </w:rPr>
              <w:t>15 to 25</w:t>
            </w:r>
          </w:p>
        </w:tc>
      </w:tr>
    </w:tbl>
    <w:p w:rsidR="00E51913" w:rsidRDefault="00E51913">
      <w:pPr>
        <w:rPr>
          <w:rFonts w:ascii="Times New Roman" w:hAnsi="Times New Roman" w:cs="Times New Roman"/>
          <w:b/>
          <w:color w:val="2F5496" w:themeColor="accent5" w:themeShade="BF"/>
        </w:rPr>
      </w:pPr>
    </w:p>
    <w:p w:rsidR="00AF7C9C" w:rsidRPr="00DF370C" w:rsidRDefault="00AF7C9C">
      <w:pPr>
        <w:rPr>
          <w:rFonts w:ascii="Times New Roman" w:hAnsi="Times New Roman" w:cs="Times New Roman"/>
          <w:b/>
          <w:color w:val="2F5496" w:themeColor="accent5" w:themeShade="BF"/>
        </w:rPr>
      </w:pPr>
      <w:r w:rsidRPr="00DF370C">
        <w:rPr>
          <w:rFonts w:ascii="Times New Roman" w:hAnsi="Times New Roman" w:cs="Times New Roman"/>
          <w:b/>
          <w:color w:val="2F5496" w:themeColor="accent5" w:themeShade="BF"/>
        </w:rPr>
        <w:t xml:space="preserve">Reaction Data </w:t>
      </w:r>
      <w:r w:rsidR="00752554">
        <w:rPr>
          <w:rFonts w:ascii="Times New Roman" w:hAnsi="Times New Roman" w:cs="Times New Roman"/>
          <w:color w:val="2F5496" w:themeColor="accent5" w:themeShade="BF"/>
        </w:rPr>
        <w:t>VND 2C PUR</w:t>
      </w:r>
    </w:p>
    <w:tbl>
      <w:tblPr>
        <w:tblW w:w="4746" w:type="dxa"/>
        <w:tblLook w:val="04A0" w:firstRow="1" w:lastRow="0" w:firstColumn="1" w:lastColumn="0" w:noHBand="0" w:noVBand="1"/>
      </w:tblPr>
      <w:tblGrid>
        <w:gridCol w:w="2552"/>
        <w:gridCol w:w="2194"/>
      </w:tblGrid>
      <w:tr w:rsidR="008A0B87" w:rsidRPr="00DF370C" w:rsidTr="00DF370C">
        <w:trPr>
          <w:trHeight w:val="25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B87" w:rsidRPr="008A0B87" w:rsidRDefault="008A0B87" w:rsidP="008A0B87">
            <w:pPr>
              <w:spacing w:after="0" w:line="240" w:lineRule="auto"/>
              <w:jc w:val="center"/>
              <w:rPr>
                <w:rFonts w:ascii="Times New Roman" w:eastAsia="Times New Roman" w:hAnsi="Times New Roman" w:cs="Times New Roman"/>
                <w:color w:val="2F5496" w:themeColor="accent5" w:themeShade="BF"/>
              </w:rPr>
            </w:pPr>
            <w:r w:rsidRPr="008A0B87">
              <w:rPr>
                <w:rFonts w:ascii="Times New Roman" w:eastAsia="Times New Roman" w:hAnsi="Times New Roman" w:cs="Times New Roman"/>
                <w:color w:val="2F5496" w:themeColor="accent5" w:themeShade="BF"/>
              </w:rPr>
              <w:t>Reaction Data</w:t>
            </w:r>
            <w:r w:rsidR="00233C6E" w:rsidRPr="00DF370C">
              <w:rPr>
                <w:rFonts w:ascii="Times New Roman" w:eastAsia="Times New Roman" w:hAnsi="Times New Roman" w:cs="Times New Roman"/>
                <w:color w:val="2F5496" w:themeColor="accent5" w:themeShade="BF"/>
              </w:rPr>
              <w:t xml:space="preserve"> at</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rsidR="008A0B87" w:rsidRPr="008A0B87" w:rsidRDefault="008A0B87" w:rsidP="008A0B87">
            <w:pPr>
              <w:spacing w:after="0" w:line="240" w:lineRule="auto"/>
              <w:jc w:val="center"/>
              <w:rPr>
                <w:rFonts w:ascii="Times New Roman" w:eastAsia="Times New Roman" w:hAnsi="Times New Roman" w:cs="Times New Roman"/>
                <w:color w:val="2F5496" w:themeColor="accent5" w:themeShade="BF"/>
              </w:rPr>
            </w:pPr>
            <w:r w:rsidRPr="008A0B87">
              <w:rPr>
                <w:rFonts w:ascii="Times New Roman" w:eastAsia="Times New Roman" w:hAnsi="Times New Roman" w:cs="Times New Roman"/>
                <w:color w:val="2F5496" w:themeColor="accent5" w:themeShade="BF"/>
              </w:rPr>
              <w:t xml:space="preserve">25 </w:t>
            </w:r>
            <w:r w:rsidR="00233C6E" w:rsidRPr="00DF370C">
              <w:rPr>
                <w:rFonts w:ascii="Cambria Math" w:eastAsia="Times New Roman" w:hAnsi="Cambria Math" w:cs="Cambria Math"/>
                <w:color w:val="2F5496" w:themeColor="accent5" w:themeShade="BF"/>
              </w:rPr>
              <w:t>⁰</w:t>
            </w:r>
            <w:r w:rsidRPr="008A0B87">
              <w:rPr>
                <w:rFonts w:ascii="Times New Roman" w:eastAsia="Times New Roman" w:hAnsi="Times New Roman" w:cs="Times New Roman"/>
                <w:color w:val="2F5496" w:themeColor="accent5" w:themeShade="BF"/>
              </w:rPr>
              <w:t>C</w:t>
            </w:r>
          </w:p>
        </w:tc>
      </w:tr>
      <w:tr w:rsidR="008A0B87" w:rsidRPr="00DF370C" w:rsidTr="00DF370C">
        <w:trPr>
          <w:trHeight w:val="2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8A0B87" w:rsidRPr="008A0B87" w:rsidRDefault="00233C6E" w:rsidP="00233C6E">
            <w:pPr>
              <w:spacing w:after="0" w:line="240" w:lineRule="auto"/>
              <w:jc w:val="center"/>
              <w:rPr>
                <w:rFonts w:ascii="Times New Roman" w:eastAsia="Times New Roman" w:hAnsi="Times New Roman" w:cs="Times New Roman"/>
                <w:color w:val="2F5496" w:themeColor="accent5" w:themeShade="BF"/>
              </w:rPr>
            </w:pPr>
            <w:r w:rsidRPr="00DF370C">
              <w:rPr>
                <w:rFonts w:ascii="Times New Roman" w:eastAsia="Times New Roman" w:hAnsi="Times New Roman" w:cs="Times New Roman"/>
                <w:color w:val="2F5496" w:themeColor="accent5" w:themeShade="BF"/>
              </w:rPr>
              <w:t>Start of Foaming</w:t>
            </w:r>
            <w:r w:rsidR="008A0B87" w:rsidRPr="008A0B87">
              <w:rPr>
                <w:rFonts w:ascii="Times New Roman" w:eastAsia="Times New Roman" w:hAnsi="Times New Roman" w:cs="Times New Roman"/>
                <w:color w:val="2F5496" w:themeColor="accent5" w:themeShade="BF"/>
              </w:rPr>
              <w:t xml:space="preserve"> (</w:t>
            </w:r>
            <w:r w:rsidR="00736DF0" w:rsidRPr="00DF370C">
              <w:rPr>
                <w:rFonts w:ascii="Times New Roman" w:eastAsia="Times New Roman" w:hAnsi="Times New Roman" w:cs="Times New Roman"/>
                <w:color w:val="2F5496" w:themeColor="accent5" w:themeShade="BF"/>
              </w:rPr>
              <w:t>Seconds</w:t>
            </w:r>
            <w:r w:rsidR="008A0B87" w:rsidRPr="008A0B87">
              <w:rPr>
                <w:rFonts w:ascii="Times New Roman" w:eastAsia="Times New Roman" w:hAnsi="Times New Roman" w:cs="Times New Roman"/>
                <w:color w:val="2F5496" w:themeColor="accent5" w:themeShade="BF"/>
              </w:rPr>
              <w:t>)</w:t>
            </w:r>
          </w:p>
        </w:tc>
        <w:tc>
          <w:tcPr>
            <w:tcW w:w="2194" w:type="dxa"/>
            <w:tcBorders>
              <w:top w:val="nil"/>
              <w:left w:val="nil"/>
              <w:bottom w:val="single" w:sz="4" w:space="0" w:color="auto"/>
              <w:right w:val="single" w:sz="4" w:space="0" w:color="auto"/>
            </w:tcBorders>
            <w:shd w:val="clear" w:color="auto" w:fill="auto"/>
            <w:noWrap/>
            <w:vAlign w:val="center"/>
            <w:hideMark/>
          </w:tcPr>
          <w:p w:rsidR="008A0B87" w:rsidRPr="008A0B87" w:rsidRDefault="00233C6E" w:rsidP="00233C6E">
            <w:pPr>
              <w:spacing w:after="0" w:line="240" w:lineRule="auto"/>
              <w:jc w:val="center"/>
              <w:rPr>
                <w:rFonts w:ascii="Times New Roman" w:eastAsia="Times New Roman" w:hAnsi="Times New Roman" w:cs="Times New Roman"/>
                <w:color w:val="2F5496" w:themeColor="accent5" w:themeShade="BF"/>
              </w:rPr>
            </w:pPr>
            <w:r w:rsidRPr="00DF370C">
              <w:rPr>
                <w:rFonts w:ascii="Times New Roman" w:eastAsia="Times New Roman" w:hAnsi="Times New Roman" w:cs="Times New Roman"/>
                <w:color w:val="2F5496" w:themeColor="accent5" w:themeShade="BF"/>
              </w:rPr>
              <w:t xml:space="preserve">15 ± 10 s </w:t>
            </w:r>
          </w:p>
        </w:tc>
      </w:tr>
      <w:tr w:rsidR="008A0B87" w:rsidRPr="00DF370C" w:rsidTr="00DF370C">
        <w:trPr>
          <w:trHeight w:val="2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8A0B87" w:rsidRPr="008A0B87" w:rsidRDefault="00233C6E" w:rsidP="008A0B87">
            <w:pPr>
              <w:spacing w:after="0" w:line="240" w:lineRule="auto"/>
              <w:jc w:val="center"/>
              <w:rPr>
                <w:rFonts w:ascii="Times New Roman" w:eastAsia="Times New Roman" w:hAnsi="Times New Roman" w:cs="Times New Roman"/>
                <w:color w:val="2F5496" w:themeColor="accent5" w:themeShade="BF"/>
              </w:rPr>
            </w:pPr>
            <w:r w:rsidRPr="00DF370C">
              <w:rPr>
                <w:rFonts w:ascii="Times New Roman" w:eastAsia="Times New Roman" w:hAnsi="Times New Roman" w:cs="Times New Roman"/>
                <w:color w:val="2F5496" w:themeColor="accent5" w:themeShade="BF"/>
              </w:rPr>
              <w:t>End of Foaming (Seconds)</w:t>
            </w:r>
          </w:p>
        </w:tc>
        <w:tc>
          <w:tcPr>
            <w:tcW w:w="2194" w:type="dxa"/>
            <w:tcBorders>
              <w:top w:val="nil"/>
              <w:left w:val="nil"/>
              <w:bottom w:val="single" w:sz="4" w:space="0" w:color="auto"/>
              <w:right w:val="single" w:sz="4" w:space="0" w:color="auto"/>
            </w:tcBorders>
            <w:shd w:val="clear" w:color="auto" w:fill="auto"/>
            <w:noWrap/>
            <w:vAlign w:val="center"/>
            <w:hideMark/>
          </w:tcPr>
          <w:p w:rsidR="008A0B87" w:rsidRPr="008A0B87" w:rsidRDefault="008A0B87" w:rsidP="008A0B87">
            <w:pPr>
              <w:spacing w:after="0" w:line="240" w:lineRule="auto"/>
              <w:jc w:val="center"/>
              <w:rPr>
                <w:rFonts w:ascii="Times New Roman" w:eastAsia="Times New Roman" w:hAnsi="Times New Roman" w:cs="Times New Roman"/>
                <w:color w:val="2F5496" w:themeColor="accent5" w:themeShade="BF"/>
              </w:rPr>
            </w:pPr>
            <w:r w:rsidRPr="008A0B87">
              <w:rPr>
                <w:rFonts w:ascii="Times New Roman" w:eastAsia="Times New Roman" w:hAnsi="Times New Roman" w:cs="Times New Roman"/>
                <w:color w:val="2F5496" w:themeColor="accent5" w:themeShade="BF"/>
              </w:rPr>
              <w:t> </w:t>
            </w:r>
            <w:r w:rsidR="00372F53" w:rsidRPr="00DF370C">
              <w:rPr>
                <w:rFonts w:ascii="Times New Roman" w:eastAsia="Times New Roman" w:hAnsi="Times New Roman" w:cs="Times New Roman"/>
                <w:color w:val="2F5496" w:themeColor="accent5" w:themeShade="BF"/>
              </w:rPr>
              <w:t>30 ± 10 s</w:t>
            </w:r>
          </w:p>
        </w:tc>
      </w:tr>
      <w:tr w:rsidR="008A0B87" w:rsidRPr="00DF370C" w:rsidTr="00DF370C">
        <w:trPr>
          <w:trHeight w:val="2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8A0B87" w:rsidRPr="008A0B87" w:rsidRDefault="00233C6E" w:rsidP="008A0B87">
            <w:pPr>
              <w:spacing w:after="0" w:line="240" w:lineRule="auto"/>
              <w:jc w:val="center"/>
              <w:rPr>
                <w:rFonts w:ascii="Times New Roman" w:eastAsia="Times New Roman" w:hAnsi="Times New Roman" w:cs="Times New Roman"/>
                <w:color w:val="2F5496" w:themeColor="accent5" w:themeShade="BF"/>
              </w:rPr>
            </w:pPr>
            <w:r w:rsidRPr="008A0B87">
              <w:rPr>
                <w:rFonts w:ascii="Times New Roman" w:eastAsia="Times New Roman" w:hAnsi="Times New Roman" w:cs="Times New Roman"/>
                <w:color w:val="2F5496" w:themeColor="accent5" w:themeShade="BF"/>
              </w:rPr>
              <w:t xml:space="preserve">Expansion ratio </w:t>
            </w:r>
            <w:r w:rsidR="002A3F45">
              <w:rPr>
                <w:rFonts w:ascii="Times New Roman" w:eastAsia="Times New Roman" w:hAnsi="Times New Roman" w:cs="Times New Roman"/>
                <w:color w:val="2F5496" w:themeColor="accent5" w:themeShade="BF"/>
              </w:rPr>
              <w:t xml:space="preserve">            </w:t>
            </w:r>
            <w:r w:rsidRPr="008A0B87">
              <w:rPr>
                <w:rFonts w:ascii="Times New Roman" w:eastAsia="Times New Roman" w:hAnsi="Times New Roman" w:cs="Times New Roman"/>
                <w:color w:val="2F5496" w:themeColor="accent5" w:themeShade="BF"/>
              </w:rPr>
              <w:t>(in absence of water)</w:t>
            </w:r>
          </w:p>
        </w:tc>
        <w:tc>
          <w:tcPr>
            <w:tcW w:w="2194" w:type="dxa"/>
            <w:tcBorders>
              <w:top w:val="nil"/>
              <w:left w:val="nil"/>
              <w:bottom w:val="single" w:sz="4" w:space="0" w:color="auto"/>
              <w:right w:val="single" w:sz="4" w:space="0" w:color="auto"/>
            </w:tcBorders>
            <w:shd w:val="clear" w:color="auto" w:fill="auto"/>
            <w:noWrap/>
            <w:vAlign w:val="center"/>
            <w:hideMark/>
          </w:tcPr>
          <w:p w:rsidR="008A0B87" w:rsidRPr="008A0B87" w:rsidRDefault="00372F53" w:rsidP="00372F53">
            <w:pPr>
              <w:spacing w:after="0" w:line="240" w:lineRule="auto"/>
              <w:jc w:val="center"/>
              <w:rPr>
                <w:rFonts w:ascii="Times New Roman" w:eastAsia="Times New Roman" w:hAnsi="Times New Roman" w:cs="Times New Roman"/>
                <w:color w:val="2F5496" w:themeColor="accent5" w:themeShade="BF"/>
              </w:rPr>
            </w:pPr>
            <w:r w:rsidRPr="00DF370C">
              <w:rPr>
                <w:rFonts w:ascii="Times New Roman" w:eastAsia="Times New Roman" w:hAnsi="Times New Roman" w:cs="Times New Roman"/>
                <w:color w:val="2F5496" w:themeColor="accent5" w:themeShade="BF"/>
              </w:rPr>
              <w:t>Less than 2.5 times</w:t>
            </w:r>
            <w:r w:rsidR="008A0B87" w:rsidRPr="008A0B87">
              <w:rPr>
                <w:rFonts w:ascii="Times New Roman" w:eastAsia="Times New Roman" w:hAnsi="Times New Roman" w:cs="Times New Roman"/>
                <w:color w:val="2F5496" w:themeColor="accent5" w:themeShade="BF"/>
              </w:rPr>
              <w:t> </w:t>
            </w:r>
          </w:p>
        </w:tc>
      </w:tr>
      <w:tr w:rsidR="008A0B87" w:rsidRPr="00DF370C" w:rsidTr="00DF370C">
        <w:trPr>
          <w:trHeight w:val="25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8A0B87" w:rsidRPr="008A0B87" w:rsidRDefault="00233C6E" w:rsidP="008A0B87">
            <w:pPr>
              <w:spacing w:after="0" w:line="240" w:lineRule="auto"/>
              <w:jc w:val="center"/>
              <w:rPr>
                <w:rFonts w:ascii="Times New Roman" w:eastAsia="Times New Roman" w:hAnsi="Times New Roman" w:cs="Times New Roman"/>
                <w:color w:val="2F5496" w:themeColor="accent5" w:themeShade="BF"/>
              </w:rPr>
            </w:pPr>
            <w:r w:rsidRPr="008A0B87">
              <w:rPr>
                <w:rFonts w:ascii="Times New Roman" w:eastAsia="Times New Roman" w:hAnsi="Times New Roman" w:cs="Times New Roman"/>
                <w:color w:val="2F5496" w:themeColor="accent5" w:themeShade="BF"/>
              </w:rPr>
              <w:t xml:space="preserve">Expansion ratio </w:t>
            </w:r>
            <w:r w:rsidR="002A3F45">
              <w:rPr>
                <w:rFonts w:ascii="Times New Roman" w:eastAsia="Times New Roman" w:hAnsi="Times New Roman" w:cs="Times New Roman"/>
                <w:color w:val="2F5496" w:themeColor="accent5" w:themeShade="BF"/>
              </w:rPr>
              <w:t xml:space="preserve">            </w:t>
            </w:r>
            <w:r w:rsidRPr="008A0B87">
              <w:rPr>
                <w:rFonts w:ascii="Times New Roman" w:eastAsia="Times New Roman" w:hAnsi="Times New Roman" w:cs="Times New Roman"/>
                <w:color w:val="2F5496" w:themeColor="accent5" w:themeShade="BF"/>
              </w:rPr>
              <w:t>(in Presence of water)</w:t>
            </w:r>
          </w:p>
        </w:tc>
        <w:tc>
          <w:tcPr>
            <w:tcW w:w="2194" w:type="dxa"/>
            <w:tcBorders>
              <w:top w:val="nil"/>
              <w:left w:val="nil"/>
              <w:bottom w:val="single" w:sz="4" w:space="0" w:color="auto"/>
              <w:right w:val="single" w:sz="4" w:space="0" w:color="auto"/>
            </w:tcBorders>
            <w:shd w:val="clear" w:color="auto" w:fill="auto"/>
            <w:noWrap/>
            <w:vAlign w:val="center"/>
            <w:hideMark/>
          </w:tcPr>
          <w:p w:rsidR="008A0B87" w:rsidRPr="008A0B87" w:rsidRDefault="00372F53" w:rsidP="008A0B87">
            <w:pPr>
              <w:spacing w:after="0" w:line="240" w:lineRule="auto"/>
              <w:jc w:val="center"/>
              <w:rPr>
                <w:rFonts w:ascii="Times New Roman" w:eastAsia="Times New Roman" w:hAnsi="Times New Roman" w:cs="Times New Roman"/>
                <w:color w:val="2F5496" w:themeColor="accent5" w:themeShade="BF"/>
              </w:rPr>
            </w:pPr>
            <w:r w:rsidRPr="00DF370C">
              <w:rPr>
                <w:rFonts w:ascii="Times New Roman" w:eastAsia="Times New Roman" w:hAnsi="Times New Roman" w:cs="Times New Roman"/>
                <w:color w:val="2F5496" w:themeColor="accent5" w:themeShade="BF"/>
              </w:rPr>
              <w:t>Up to 15 times</w:t>
            </w:r>
            <w:r w:rsidR="008A0B87" w:rsidRPr="008A0B87">
              <w:rPr>
                <w:rFonts w:ascii="Times New Roman" w:eastAsia="Times New Roman" w:hAnsi="Times New Roman" w:cs="Times New Roman"/>
                <w:color w:val="2F5496" w:themeColor="accent5" w:themeShade="BF"/>
              </w:rPr>
              <w:t> </w:t>
            </w:r>
          </w:p>
        </w:tc>
      </w:tr>
      <w:tr w:rsidR="008A0B87" w:rsidRPr="00DF370C" w:rsidTr="00DF370C">
        <w:trPr>
          <w:trHeight w:val="25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B87" w:rsidRPr="008A0B87" w:rsidRDefault="00233C6E" w:rsidP="00736DF0">
            <w:pPr>
              <w:spacing w:after="0" w:line="240" w:lineRule="auto"/>
              <w:jc w:val="center"/>
              <w:rPr>
                <w:rFonts w:ascii="Times New Roman" w:eastAsia="Times New Roman" w:hAnsi="Times New Roman" w:cs="Times New Roman"/>
                <w:color w:val="2F5496" w:themeColor="accent5" w:themeShade="BF"/>
              </w:rPr>
            </w:pPr>
            <w:r w:rsidRPr="008A0B87">
              <w:rPr>
                <w:rFonts w:ascii="Times New Roman" w:eastAsia="Times New Roman" w:hAnsi="Times New Roman" w:cs="Times New Roman"/>
                <w:color w:val="2F5496" w:themeColor="accent5" w:themeShade="BF"/>
              </w:rPr>
              <w:t>Track free Time (</w:t>
            </w:r>
            <w:r w:rsidRPr="00DF370C">
              <w:rPr>
                <w:rFonts w:ascii="Times New Roman" w:eastAsia="Times New Roman" w:hAnsi="Times New Roman" w:cs="Times New Roman"/>
                <w:color w:val="2F5496" w:themeColor="accent5" w:themeShade="BF"/>
              </w:rPr>
              <w:t>Seconds</w:t>
            </w:r>
            <w:r w:rsidRPr="008A0B87">
              <w:rPr>
                <w:rFonts w:ascii="Times New Roman" w:eastAsia="Times New Roman" w:hAnsi="Times New Roman" w:cs="Times New Roman"/>
                <w:color w:val="2F5496" w:themeColor="accent5" w:themeShade="BF"/>
              </w:rPr>
              <w:t>)</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rsidR="008A0B87" w:rsidRPr="008A0B87" w:rsidRDefault="00372F53" w:rsidP="008A0B87">
            <w:pPr>
              <w:spacing w:after="0" w:line="240" w:lineRule="auto"/>
              <w:jc w:val="center"/>
              <w:rPr>
                <w:rFonts w:ascii="Times New Roman" w:eastAsia="Times New Roman" w:hAnsi="Times New Roman" w:cs="Times New Roman"/>
                <w:color w:val="2F5496" w:themeColor="accent5" w:themeShade="BF"/>
              </w:rPr>
            </w:pPr>
            <w:r w:rsidRPr="00DF370C">
              <w:rPr>
                <w:rFonts w:ascii="Times New Roman" w:eastAsia="Times New Roman" w:hAnsi="Times New Roman" w:cs="Times New Roman"/>
                <w:color w:val="2F5496" w:themeColor="accent5" w:themeShade="BF"/>
              </w:rPr>
              <w:t>60</w:t>
            </w:r>
            <w:r w:rsidR="008A0B87" w:rsidRPr="008A0B87">
              <w:rPr>
                <w:rFonts w:ascii="Times New Roman" w:eastAsia="Times New Roman" w:hAnsi="Times New Roman" w:cs="Times New Roman"/>
                <w:color w:val="2F5496" w:themeColor="accent5" w:themeShade="BF"/>
              </w:rPr>
              <w:t> </w:t>
            </w:r>
            <w:r w:rsidRPr="00DF370C">
              <w:rPr>
                <w:rFonts w:ascii="Times New Roman" w:eastAsia="Times New Roman" w:hAnsi="Times New Roman" w:cs="Times New Roman"/>
                <w:color w:val="2F5496" w:themeColor="accent5" w:themeShade="BF"/>
              </w:rPr>
              <w:t>± 10 s</w:t>
            </w:r>
          </w:p>
        </w:tc>
      </w:tr>
      <w:tr w:rsidR="00233C6E" w:rsidRPr="00DF370C" w:rsidTr="00DF370C">
        <w:trPr>
          <w:trHeight w:val="25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3C6E" w:rsidRPr="00DF370C" w:rsidRDefault="00233C6E" w:rsidP="00372F53">
            <w:pPr>
              <w:spacing w:after="0" w:line="240" w:lineRule="auto"/>
              <w:jc w:val="center"/>
              <w:rPr>
                <w:rFonts w:ascii="Times New Roman" w:eastAsia="Times New Roman" w:hAnsi="Times New Roman" w:cs="Times New Roman"/>
                <w:color w:val="2F5496" w:themeColor="accent5" w:themeShade="BF"/>
              </w:rPr>
            </w:pPr>
            <w:r w:rsidRPr="008A0B87">
              <w:rPr>
                <w:rFonts w:ascii="Times New Roman" w:eastAsia="Times New Roman" w:hAnsi="Times New Roman" w:cs="Times New Roman"/>
                <w:color w:val="2F5496" w:themeColor="accent5" w:themeShade="BF"/>
              </w:rPr>
              <w:t>Complete cure time (</w:t>
            </w:r>
            <w:r w:rsidR="00372F53" w:rsidRPr="00DF370C">
              <w:rPr>
                <w:rFonts w:ascii="Times New Roman" w:eastAsia="Times New Roman" w:hAnsi="Times New Roman" w:cs="Times New Roman"/>
                <w:color w:val="2F5496" w:themeColor="accent5" w:themeShade="BF"/>
              </w:rPr>
              <w:t>Minute</w:t>
            </w:r>
            <w:r w:rsidRPr="008A0B87">
              <w:rPr>
                <w:rFonts w:ascii="Times New Roman" w:eastAsia="Times New Roman" w:hAnsi="Times New Roman" w:cs="Times New Roman"/>
                <w:color w:val="2F5496" w:themeColor="accent5" w:themeShade="BF"/>
              </w:rPr>
              <w:t>s)</w:t>
            </w:r>
          </w:p>
        </w:tc>
        <w:tc>
          <w:tcPr>
            <w:tcW w:w="2194" w:type="dxa"/>
            <w:tcBorders>
              <w:top w:val="single" w:sz="4" w:space="0" w:color="auto"/>
              <w:left w:val="nil"/>
              <w:bottom w:val="single" w:sz="4" w:space="0" w:color="auto"/>
              <w:right w:val="single" w:sz="4" w:space="0" w:color="auto"/>
            </w:tcBorders>
            <w:shd w:val="clear" w:color="auto" w:fill="auto"/>
            <w:noWrap/>
            <w:vAlign w:val="center"/>
          </w:tcPr>
          <w:p w:rsidR="00233C6E" w:rsidRPr="00DF370C" w:rsidRDefault="00AF7C9C" w:rsidP="008A0B87">
            <w:pPr>
              <w:spacing w:after="0" w:line="240" w:lineRule="auto"/>
              <w:jc w:val="center"/>
              <w:rPr>
                <w:rFonts w:ascii="Times New Roman" w:eastAsia="Times New Roman" w:hAnsi="Times New Roman" w:cs="Times New Roman"/>
                <w:color w:val="2F5496" w:themeColor="accent5" w:themeShade="BF"/>
              </w:rPr>
            </w:pPr>
            <w:r w:rsidRPr="00DF370C">
              <w:rPr>
                <w:rFonts w:ascii="Times New Roman" w:eastAsia="Times New Roman" w:hAnsi="Times New Roman" w:cs="Times New Roman"/>
                <w:color w:val="2F5496" w:themeColor="accent5" w:themeShade="BF"/>
              </w:rPr>
              <w:t>Less than 15</w:t>
            </w:r>
            <w:r w:rsidR="00372F53" w:rsidRPr="00DF370C">
              <w:rPr>
                <w:rFonts w:ascii="Times New Roman" w:eastAsia="Times New Roman" w:hAnsi="Times New Roman" w:cs="Times New Roman"/>
                <w:color w:val="2F5496" w:themeColor="accent5" w:themeShade="BF"/>
              </w:rPr>
              <w:t xml:space="preserve"> minutes</w:t>
            </w:r>
          </w:p>
        </w:tc>
      </w:tr>
    </w:tbl>
    <w:p w:rsidR="00E51913" w:rsidRDefault="00E51913">
      <w:pPr>
        <w:rPr>
          <w:rFonts w:ascii="Times New Roman" w:hAnsi="Times New Roman" w:cs="Times New Roman"/>
          <w:b/>
          <w:color w:val="2F5496" w:themeColor="accent5" w:themeShade="BF"/>
        </w:rPr>
      </w:pPr>
    </w:p>
    <w:p w:rsidR="00E51913" w:rsidRDefault="00E51913">
      <w:pPr>
        <w:rPr>
          <w:rFonts w:ascii="Times New Roman" w:hAnsi="Times New Roman" w:cs="Times New Roman"/>
          <w:b/>
          <w:color w:val="2F5496" w:themeColor="accent5" w:themeShade="BF"/>
        </w:rPr>
      </w:pPr>
    </w:p>
    <w:p w:rsidR="00B25FCE" w:rsidRPr="00DF370C" w:rsidRDefault="00B25FCE">
      <w:pPr>
        <w:rPr>
          <w:rFonts w:ascii="Times New Roman" w:hAnsi="Times New Roman" w:cs="Times New Roman"/>
          <w:b/>
          <w:color w:val="2F5496" w:themeColor="accent5" w:themeShade="BF"/>
        </w:rPr>
      </w:pPr>
      <w:r w:rsidRPr="00DF370C">
        <w:rPr>
          <w:rFonts w:ascii="Times New Roman" w:hAnsi="Times New Roman" w:cs="Times New Roman"/>
          <w:b/>
          <w:color w:val="2F5496" w:themeColor="accent5" w:themeShade="BF"/>
        </w:rPr>
        <w:lastRenderedPageBreak/>
        <w:t>Applications</w:t>
      </w:r>
    </w:p>
    <w:p w:rsidR="00B25FCE" w:rsidRPr="00DF370C" w:rsidRDefault="00752554">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VND 2C PUR</w:t>
      </w:r>
      <w:r w:rsidR="00B25FCE" w:rsidRPr="00DF370C">
        <w:rPr>
          <w:rFonts w:ascii="Times New Roman" w:hAnsi="Times New Roman" w:cs="Times New Roman"/>
          <w:color w:val="2F5496" w:themeColor="accent5" w:themeShade="BF"/>
        </w:rPr>
        <w:t xml:space="preserve"> can be used in various </w:t>
      </w:r>
      <w:r w:rsidR="00503784" w:rsidRPr="00DF370C">
        <w:rPr>
          <w:rFonts w:ascii="Times New Roman" w:hAnsi="Times New Roman" w:cs="Times New Roman"/>
          <w:color w:val="2F5496" w:themeColor="accent5" w:themeShade="BF"/>
        </w:rPr>
        <w:t>applications to prevent water/ other leakages, like</w:t>
      </w:r>
    </w:p>
    <w:p w:rsidR="00B25FCE" w:rsidRDefault="00B25FCE" w:rsidP="009A1C6A">
      <w:pPr>
        <w:pStyle w:val="ListParagraph"/>
        <w:numPr>
          <w:ilvl w:val="0"/>
          <w:numId w:val="5"/>
        </w:numPr>
        <w:rPr>
          <w:rFonts w:ascii="Times New Roman" w:hAnsi="Times New Roman" w:cs="Times New Roman"/>
          <w:color w:val="2F5496" w:themeColor="accent5" w:themeShade="BF"/>
        </w:rPr>
      </w:pPr>
      <w:r w:rsidRPr="00DF370C">
        <w:rPr>
          <w:rFonts w:ascii="Times New Roman" w:hAnsi="Times New Roman" w:cs="Times New Roman"/>
          <w:color w:val="2F5496" w:themeColor="accent5" w:themeShade="BF"/>
        </w:rPr>
        <w:t>M</w:t>
      </w:r>
      <w:r w:rsidR="00503784" w:rsidRPr="00DF370C">
        <w:rPr>
          <w:rFonts w:ascii="Times New Roman" w:hAnsi="Times New Roman" w:cs="Times New Roman"/>
          <w:color w:val="2F5496" w:themeColor="accent5" w:themeShade="BF"/>
        </w:rPr>
        <w:t xml:space="preserve">ining – Prevent high pressure water </w:t>
      </w:r>
      <w:r w:rsidR="00037AEA" w:rsidRPr="00DF370C">
        <w:rPr>
          <w:rFonts w:ascii="Times New Roman" w:hAnsi="Times New Roman" w:cs="Times New Roman"/>
          <w:color w:val="2F5496" w:themeColor="accent5" w:themeShade="BF"/>
        </w:rPr>
        <w:t>in</w:t>
      </w:r>
      <w:r w:rsidR="00503784" w:rsidRPr="00DF370C">
        <w:rPr>
          <w:rFonts w:ascii="Times New Roman" w:hAnsi="Times New Roman" w:cs="Times New Roman"/>
          <w:color w:val="2F5496" w:themeColor="accent5" w:themeShade="BF"/>
        </w:rPr>
        <w:t>flow into mine cavities</w:t>
      </w:r>
    </w:p>
    <w:p w:rsidR="00477CBF" w:rsidRPr="00DF370C" w:rsidRDefault="00477CBF" w:rsidP="009A1C6A">
      <w:pPr>
        <w:pStyle w:val="ListParagraph"/>
        <w:numPr>
          <w:ilvl w:val="0"/>
          <w:numId w:val="5"/>
        </w:numPr>
        <w:rPr>
          <w:rFonts w:ascii="Times New Roman" w:hAnsi="Times New Roman" w:cs="Times New Roman"/>
          <w:color w:val="2F5496" w:themeColor="accent5" w:themeShade="BF"/>
        </w:rPr>
      </w:pPr>
      <w:r>
        <w:rPr>
          <w:rFonts w:ascii="Times New Roman" w:hAnsi="Times New Roman" w:cs="Times New Roman"/>
          <w:color w:val="2F5496" w:themeColor="accent5" w:themeShade="BF"/>
        </w:rPr>
        <w:t>Void filling</w:t>
      </w:r>
    </w:p>
    <w:p w:rsidR="00503784" w:rsidRPr="00DF370C" w:rsidRDefault="00503784" w:rsidP="009A1C6A">
      <w:pPr>
        <w:pStyle w:val="ListParagraph"/>
        <w:numPr>
          <w:ilvl w:val="0"/>
          <w:numId w:val="5"/>
        </w:numPr>
        <w:rPr>
          <w:rFonts w:ascii="Times New Roman" w:hAnsi="Times New Roman" w:cs="Times New Roman"/>
          <w:color w:val="2F5496" w:themeColor="accent5" w:themeShade="BF"/>
        </w:rPr>
      </w:pPr>
      <w:r w:rsidRPr="00DF370C">
        <w:rPr>
          <w:rFonts w:ascii="Times New Roman" w:hAnsi="Times New Roman" w:cs="Times New Roman"/>
          <w:color w:val="2F5496" w:themeColor="accent5" w:themeShade="BF"/>
        </w:rPr>
        <w:t xml:space="preserve">Civil Engineering </w:t>
      </w:r>
      <w:r w:rsidR="00CE681F" w:rsidRPr="00DF370C">
        <w:rPr>
          <w:rFonts w:ascii="Times New Roman" w:hAnsi="Times New Roman" w:cs="Times New Roman"/>
          <w:color w:val="2F5496" w:themeColor="accent5" w:themeShade="BF"/>
        </w:rPr>
        <w:t>– Foundation s</w:t>
      </w:r>
      <w:r w:rsidR="00225CA7" w:rsidRPr="00DF370C">
        <w:rPr>
          <w:rFonts w:ascii="Times New Roman" w:hAnsi="Times New Roman" w:cs="Times New Roman"/>
          <w:color w:val="2F5496" w:themeColor="accent5" w:themeShade="BF"/>
        </w:rPr>
        <w:t>tabilization/ prevents moisture in basements</w:t>
      </w:r>
    </w:p>
    <w:p w:rsidR="00503784" w:rsidRPr="00DF370C" w:rsidRDefault="00503784" w:rsidP="009A1C6A">
      <w:pPr>
        <w:pStyle w:val="ListParagraph"/>
        <w:numPr>
          <w:ilvl w:val="0"/>
          <w:numId w:val="5"/>
        </w:numPr>
        <w:rPr>
          <w:rFonts w:ascii="Times New Roman" w:hAnsi="Times New Roman" w:cs="Times New Roman"/>
          <w:color w:val="2F5496" w:themeColor="accent5" w:themeShade="BF"/>
        </w:rPr>
      </w:pPr>
      <w:r w:rsidRPr="00DF370C">
        <w:rPr>
          <w:rFonts w:ascii="Times New Roman" w:hAnsi="Times New Roman" w:cs="Times New Roman"/>
          <w:color w:val="2F5496" w:themeColor="accent5" w:themeShade="BF"/>
        </w:rPr>
        <w:t xml:space="preserve">Tunneling- </w:t>
      </w:r>
      <w:r w:rsidR="00116676" w:rsidRPr="00DF370C">
        <w:rPr>
          <w:rFonts w:ascii="Times New Roman" w:hAnsi="Times New Roman" w:cs="Times New Roman"/>
          <w:color w:val="2F5496" w:themeColor="accent5" w:themeShade="BF"/>
        </w:rPr>
        <w:t xml:space="preserve"> Rapid setting resin will help/ prevent water seepage into tunnels</w:t>
      </w:r>
    </w:p>
    <w:p w:rsidR="00FC20FB" w:rsidRPr="00477CBF" w:rsidRDefault="00503784" w:rsidP="00477CBF">
      <w:pPr>
        <w:pStyle w:val="ListParagraph"/>
        <w:numPr>
          <w:ilvl w:val="0"/>
          <w:numId w:val="5"/>
        </w:numPr>
        <w:rPr>
          <w:rFonts w:ascii="Times New Roman" w:hAnsi="Times New Roman" w:cs="Times New Roman"/>
          <w:color w:val="2F5496" w:themeColor="accent5" w:themeShade="BF"/>
        </w:rPr>
      </w:pPr>
      <w:r w:rsidRPr="00DF370C">
        <w:rPr>
          <w:rFonts w:ascii="Times New Roman" w:hAnsi="Times New Roman" w:cs="Times New Roman"/>
          <w:color w:val="2F5496" w:themeColor="accent5" w:themeShade="BF"/>
        </w:rPr>
        <w:t>Reconstruction/ repairing of construction joints</w:t>
      </w:r>
    </w:p>
    <w:p w:rsidR="00FC20FB" w:rsidRPr="00DF370C" w:rsidRDefault="00FC20FB" w:rsidP="00FC20FB">
      <w:pPr>
        <w:rPr>
          <w:rFonts w:ascii="Times New Roman" w:hAnsi="Times New Roman" w:cs="Times New Roman"/>
          <w:b/>
          <w:color w:val="2F5496" w:themeColor="accent5" w:themeShade="BF"/>
        </w:rPr>
      </w:pPr>
      <w:r w:rsidRPr="00DF370C">
        <w:rPr>
          <w:rFonts w:ascii="Times New Roman" w:hAnsi="Times New Roman" w:cs="Times New Roman"/>
          <w:b/>
          <w:color w:val="2F5496" w:themeColor="accent5" w:themeShade="BF"/>
        </w:rPr>
        <w:t>Application Guide</w:t>
      </w:r>
      <w:r w:rsidR="00956C6A" w:rsidRPr="00DF370C">
        <w:rPr>
          <w:rFonts w:ascii="Times New Roman" w:hAnsi="Times New Roman" w:cs="Times New Roman"/>
          <w:b/>
          <w:color w:val="2F5496" w:themeColor="accent5" w:themeShade="BF"/>
        </w:rPr>
        <w:t>l</w:t>
      </w:r>
      <w:r w:rsidRPr="00DF370C">
        <w:rPr>
          <w:rFonts w:ascii="Times New Roman" w:hAnsi="Times New Roman" w:cs="Times New Roman"/>
          <w:b/>
          <w:color w:val="2F5496" w:themeColor="accent5" w:themeShade="BF"/>
        </w:rPr>
        <w:t>ines</w:t>
      </w:r>
    </w:p>
    <w:p w:rsidR="00FC20FB" w:rsidRDefault="00C823B1" w:rsidP="00FC20FB">
      <w:pPr>
        <w:rPr>
          <w:rFonts w:ascii="Times New Roman" w:hAnsi="Times New Roman" w:cs="Times New Roman"/>
          <w:color w:val="2F5496" w:themeColor="accent5" w:themeShade="BF"/>
        </w:rPr>
      </w:pPr>
      <w:r w:rsidRPr="00DF370C">
        <w:rPr>
          <w:rFonts w:ascii="Times New Roman" w:hAnsi="Times New Roman" w:cs="Times New Roman"/>
          <w:color w:val="2F5496" w:themeColor="accent5" w:themeShade="BF"/>
        </w:rPr>
        <w:t xml:space="preserve">Components A and B of </w:t>
      </w:r>
      <w:r w:rsidR="00752554">
        <w:rPr>
          <w:rFonts w:ascii="Times New Roman" w:hAnsi="Times New Roman" w:cs="Times New Roman"/>
          <w:color w:val="2F5496" w:themeColor="accent5" w:themeShade="BF"/>
        </w:rPr>
        <w:t>VND 2C PUR</w:t>
      </w:r>
      <w:r w:rsidR="00752554" w:rsidRPr="00DF370C">
        <w:rPr>
          <w:rFonts w:ascii="Times New Roman" w:hAnsi="Times New Roman" w:cs="Times New Roman"/>
          <w:color w:val="2F5496" w:themeColor="accent5" w:themeShade="BF"/>
        </w:rPr>
        <w:t xml:space="preserve"> </w:t>
      </w:r>
      <w:r w:rsidR="00956C6A" w:rsidRPr="00DF370C">
        <w:rPr>
          <w:rFonts w:ascii="Times New Roman" w:hAnsi="Times New Roman" w:cs="Times New Roman"/>
          <w:color w:val="2F5496" w:themeColor="accent5" w:themeShade="BF"/>
        </w:rPr>
        <w:t xml:space="preserve">are delivered ready to use.  They </w:t>
      </w:r>
      <w:r w:rsidR="00B34A31" w:rsidRPr="00DF370C">
        <w:rPr>
          <w:rFonts w:ascii="Times New Roman" w:hAnsi="Times New Roman" w:cs="Times New Roman"/>
          <w:color w:val="2F5496" w:themeColor="accent5" w:themeShade="BF"/>
        </w:rPr>
        <w:t>are inj</w:t>
      </w:r>
      <w:r w:rsidR="004C5BC5">
        <w:rPr>
          <w:rFonts w:ascii="Times New Roman" w:hAnsi="Times New Roman" w:cs="Times New Roman"/>
          <w:color w:val="2F5496" w:themeColor="accent5" w:themeShade="BF"/>
        </w:rPr>
        <w:t>ected in the ratio 1:1</w:t>
      </w:r>
      <w:r w:rsidR="00B34A31" w:rsidRPr="00DF370C">
        <w:rPr>
          <w:rFonts w:ascii="Times New Roman" w:hAnsi="Times New Roman" w:cs="Times New Roman"/>
          <w:color w:val="2F5496" w:themeColor="accent5" w:themeShade="BF"/>
        </w:rPr>
        <w:t xml:space="preserve"> using a two component injection pump equipped with in-line mixer.</w:t>
      </w:r>
      <w:r w:rsidR="00F263BB">
        <w:rPr>
          <w:rFonts w:ascii="Times New Roman" w:hAnsi="Times New Roman" w:cs="Times New Roman"/>
          <w:color w:val="2F5496" w:themeColor="accent5" w:themeShade="BF"/>
        </w:rPr>
        <w:t xml:space="preserve">  </w:t>
      </w:r>
      <w:proofErr w:type="spellStart"/>
      <w:r w:rsidR="00F263BB">
        <w:rPr>
          <w:rFonts w:ascii="Times New Roman" w:hAnsi="Times New Roman" w:cs="Times New Roman"/>
          <w:color w:val="2F5496" w:themeColor="accent5" w:themeShade="BF"/>
        </w:rPr>
        <w:t>Laxven</w:t>
      </w:r>
      <w:proofErr w:type="spellEnd"/>
      <w:r w:rsidR="00F263BB">
        <w:rPr>
          <w:rFonts w:ascii="Times New Roman" w:hAnsi="Times New Roman" w:cs="Times New Roman"/>
          <w:color w:val="2F5496" w:themeColor="accent5" w:themeShade="BF"/>
        </w:rPr>
        <w:t xml:space="preserve"> mixer or any other commercial inline mixer/ injection system with 1:1 capability can be used.</w:t>
      </w:r>
    </w:p>
    <w:p w:rsidR="00F263BB" w:rsidRPr="00F263BB" w:rsidRDefault="00F263BB" w:rsidP="00FC20FB">
      <w:pPr>
        <w:rPr>
          <w:rFonts w:ascii="Times New Roman" w:hAnsi="Times New Roman" w:cs="Times New Roman"/>
          <w:b/>
          <w:color w:val="2F5496" w:themeColor="accent5" w:themeShade="BF"/>
        </w:rPr>
      </w:pPr>
      <w:r>
        <w:rPr>
          <w:rFonts w:ascii="Times New Roman" w:hAnsi="Times New Roman" w:cs="Times New Roman"/>
          <w:b/>
          <w:color w:val="2F5496" w:themeColor="accent5" w:themeShade="BF"/>
        </w:rPr>
        <w:t>Packaging</w:t>
      </w:r>
    </w:p>
    <w:p w:rsidR="00F263BB" w:rsidRDefault="00752554" w:rsidP="009918D2">
      <w:pPr>
        <w:spacing w:line="240" w:lineRule="auto"/>
        <w:rPr>
          <w:rFonts w:ascii="Times New Roman" w:hAnsi="Times New Roman" w:cs="Times New Roman"/>
          <w:color w:val="2F5496" w:themeColor="accent5" w:themeShade="BF"/>
        </w:rPr>
      </w:pPr>
      <w:r>
        <w:rPr>
          <w:rFonts w:ascii="Times New Roman" w:hAnsi="Times New Roman" w:cs="Times New Roman"/>
          <w:color w:val="2F5496" w:themeColor="accent5" w:themeShade="BF"/>
        </w:rPr>
        <w:t>VND 2C PUR</w:t>
      </w:r>
      <w:r w:rsidRPr="00DF370C">
        <w:rPr>
          <w:rFonts w:ascii="Times New Roman" w:hAnsi="Times New Roman" w:cs="Times New Roman"/>
          <w:color w:val="2F5496" w:themeColor="accent5" w:themeShade="BF"/>
        </w:rPr>
        <w:t xml:space="preserve"> </w:t>
      </w:r>
      <w:r w:rsidR="00F263BB">
        <w:rPr>
          <w:rFonts w:ascii="Times New Roman" w:hAnsi="Times New Roman" w:cs="Times New Roman"/>
          <w:color w:val="2F5496" w:themeColor="accent5" w:themeShade="BF"/>
        </w:rPr>
        <w:t>is available in the following packing:</w:t>
      </w:r>
    </w:p>
    <w:p w:rsidR="00F263BB" w:rsidRDefault="00F263BB" w:rsidP="009918D2">
      <w:pPr>
        <w:spacing w:line="240" w:lineRule="auto"/>
        <w:rPr>
          <w:rFonts w:ascii="Times New Roman" w:hAnsi="Times New Roman" w:cs="Times New Roman"/>
          <w:color w:val="2F5496" w:themeColor="accent5" w:themeShade="BF"/>
        </w:rPr>
      </w:pPr>
      <w:r>
        <w:rPr>
          <w:rFonts w:ascii="Times New Roman" w:hAnsi="Times New Roman" w:cs="Times New Roman"/>
          <w:color w:val="2F5496" w:themeColor="accent5" w:themeShade="BF"/>
        </w:rPr>
        <w:t>Component A: 30 kg cans or 210 kg drums</w:t>
      </w:r>
    </w:p>
    <w:p w:rsidR="00F263BB" w:rsidRPr="00DF370C" w:rsidRDefault="00F263BB" w:rsidP="009918D2">
      <w:pPr>
        <w:spacing w:line="240" w:lineRule="auto"/>
        <w:rPr>
          <w:rFonts w:ascii="Times New Roman" w:hAnsi="Times New Roman" w:cs="Times New Roman"/>
          <w:color w:val="2F5496" w:themeColor="accent5" w:themeShade="BF"/>
        </w:rPr>
      </w:pPr>
      <w:r>
        <w:rPr>
          <w:rFonts w:ascii="Times New Roman" w:hAnsi="Times New Roman" w:cs="Times New Roman"/>
          <w:color w:val="2F5496" w:themeColor="accent5" w:themeShade="BF"/>
        </w:rPr>
        <w:t>Component B: 35 kg cans or 245 kg drums</w:t>
      </w:r>
    </w:p>
    <w:p w:rsidR="00C07FC2" w:rsidRPr="00C07FC2" w:rsidRDefault="00C07FC2" w:rsidP="00FC20FB">
      <w:pPr>
        <w:rPr>
          <w:rFonts w:ascii="Times New Roman" w:hAnsi="Times New Roman" w:cs="Times New Roman"/>
          <w:b/>
          <w:color w:val="2F5496" w:themeColor="accent5" w:themeShade="BF"/>
        </w:rPr>
      </w:pPr>
      <w:r>
        <w:rPr>
          <w:rFonts w:ascii="Times New Roman" w:hAnsi="Times New Roman" w:cs="Times New Roman"/>
          <w:b/>
          <w:color w:val="2F5496" w:themeColor="accent5" w:themeShade="BF"/>
        </w:rPr>
        <w:t>Storage</w:t>
      </w:r>
    </w:p>
    <w:p w:rsidR="00B46DA5" w:rsidRPr="00DF370C" w:rsidRDefault="00B34A31" w:rsidP="00FC20FB">
      <w:pPr>
        <w:rPr>
          <w:rFonts w:ascii="Times New Roman" w:hAnsi="Times New Roman" w:cs="Times New Roman"/>
          <w:color w:val="2F5496" w:themeColor="accent5" w:themeShade="BF"/>
        </w:rPr>
      </w:pPr>
      <w:r w:rsidRPr="00DF370C">
        <w:rPr>
          <w:rFonts w:ascii="Times New Roman" w:hAnsi="Times New Roman" w:cs="Times New Roman"/>
          <w:color w:val="2F5496" w:themeColor="accent5" w:themeShade="BF"/>
        </w:rPr>
        <w:t xml:space="preserve">Both component A and B </w:t>
      </w:r>
      <w:r w:rsidR="00CE681F" w:rsidRPr="00DF370C">
        <w:rPr>
          <w:rFonts w:ascii="Times New Roman" w:hAnsi="Times New Roman" w:cs="Times New Roman"/>
          <w:color w:val="2F5496" w:themeColor="accent5" w:themeShade="BF"/>
        </w:rPr>
        <w:t>should be</w:t>
      </w:r>
      <w:r w:rsidRPr="00DF370C">
        <w:rPr>
          <w:rFonts w:ascii="Times New Roman" w:hAnsi="Times New Roman" w:cs="Times New Roman"/>
          <w:color w:val="2F5496" w:themeColor="accent5" w:themeShade="BF"/>
        </w:rPr>
        <w:t xml:space="preserve"> sealed in closed containers until used.  </w:t>
      </w:r>
      <w:r w:rsidR="00361E56" w:rsidRPr="00DF370C">
        <w:rPr>
          <w:rFonts w:ascii="Times New Roman" w:hAnsi="Times New Roman" w:cs="Times New Roman"/>
          <w:color w:val="2F5496" w:themeColor="accent5" w:themeShade="BF"/>
        </w:rPr>
        <w:t xml:space="preserve">If </w:t>
      </w:r>
      <w:r w:rsidR="009918D2">
        <w:rPr>
          <w:rFonts w:ascii="Times New Roman" w:hAnsi="Times New Roman" w:cs="Times New Roman"/>
          <w:color w:val="2F5496" w:themeColor="accent5" w:themeShade="BF"/>
        </w:rPr>
        <w:t>stored in dry conditions, unopened, tightly sealed</w:t>
      </w:r>
      <w:r w:rsidR="00361E56" w:rsidRPr="00DF370C">
        <w:rPr>
          <w:rFonts w:ascii="Times New Roman" w:hAnsi="Times New Roman" w:cs="Times New Roman"/>
          <w:color w:val="2F5496" w:themeColor="accent5" w:themeShade="BF"/>
        </w:rPr>
        <w:t xml:space="preserve"> both components</w:t>
      </w:r>
      <w:r w:rsidR="008278B1" w:rsidRPr="00DF370C">
        <w:rPr>
          <w:rFonts w:ascii="Times New Roman" w:hAnsi="Times New Roman" w:cs="Times New Roman"/>
          <w:color w:val="2F5496" w:themeColor="accent5" w:themeShade="BF"/>
        </w:rPr>
        <w:t xml:space="preserve"> are stable for </w:t>
      </w:r>
      <w:r w:rsidR="00C07FC2">
        <w:rPr>
          <w:rFonts w:ascii="Times New Roman" w:hAnsi="Times New Roman" w:cs="Times New Roman"/>
          <w:color w:val="2F5496" w:themeColor="accent5" w:themeShade="BF"/>
        </w:rPr>
        <w:t>one</w:t>
      </w:r>
      <w:r w:rsidR="0088529D">
        <w:rPr>
          <w:rFonts w:ascii="Times New Roman" w:hAnsi="Times New Roman" w:cs="Times New Roman"/>
          <w:color w:val="2F5496" w:themeColor="accent5" w:themeShade="BF"/>
        </w:rPr>
        <w:t xml:space="preserve"> year at 15 to</w:t>
      </w:r>
      <w:r w:rsidR="009918D2">
        <w:rPr>
          <w:rFonts w:ascii="Times New Roman" w:hAnsi="Times New Roman" w:cs="Times New Roman"/>
          <w:color w:val="2F5496" w:themeColor="accent5" w:themeShade="BF"/>
        </w:rPr>
        <w:t xml:space="preserve"> 35</w:t>
      </w:r>
      <w:r w:rsidR="008278B1" w:rsidRPr="00DF370C">
        <w:rPr>
          <w:rFonts w:ascii="Cambria Math" w:hAnsi="Cambria Math" w:cs="Cambria Math"/>
          <w:color w:val="2F5496" w:themeColor="accent5" w:themeShade="BF"/>
        </w:rPr>
        <w:t>⁰</w:t>
      </w:r>
      <w:r w:rsidR="008278B1" w:rsidRPr="00DF370C">
        <w:rPr>
          <w:rFonts w:ascii="Times New Roman" w:hAnsi="Times New Roman" w:cs="Times New Roman"/>
          <w:color w:val="2F5496" w:themeColor="accent5" w:themeShade="BF"/>
        </w:rPr>
        <w:t>C.</w:t>
      </w:r>
    </w:p>
    <w:p w:rsidR="00DF370C" w:rsidRDefault="00DF370C">
      <w:pPr>
        <w:rPr>
          <w:rFonts w:ascii="Times New Roman" w:hAnsi="Times New Roman" w:cs="Times New Roman"/>
          <w:color w:val="2F5496" w:themeColor="accent5" w:themeShade="BF"/>
        </w:rPr>
      </w:pPr>
    </w:p>
    <w:p w:rsidR="00E51913" w:rsidRDefault="00E51913">
      <w:pPr>
        <w:rPr>
          <w:rFonts w:ascii="Times New Roman" w:hAnsi="Times New Roman" w:cs="Times New Roman"/>
          <w:b/>
          <w:color w:val="2F5496" w:themeColor="accent5" w:themeShade="BF"/>
        </w:rPr>
      </w:pPr>
    </w:p>
    <w:p w:rsidR="00333AF0" w:rsidRDefault="00333AF0">
      <w:pPr>
        <w:rPr>
          <w:rFonts w:ascii="Times New Roman" w:hAnsi="Times New Roman" w:cs="Times New Roman"/>
          <w:b/>
          <w:color w:val="2F5496" w:themeColor="accent5" w:themeShade="BF"/>
        </w:rPr>
      </w:pPr>
      <w:r>
        <w:rPr>
          <w:rFonts w:ascii="Times New Roman" w:hAnsi="Times New Roman" w:cs="Times New Roman"/>
          <w:b/>
          <w:color w:val="2F5496" w:themeColor="accent5" w:themeShade="BF"/>
        </w:rPr>
        <w:lastRenderedPageBreak/>
        <w:t>Safety Precautions</w:t>
      </w:r>
    </w:p>
    <w:p w:rsidR="00333AF0" w:rsidRDefault="00333AF0">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Refer to the Material Safety Data Sheet for safety measures.</w:t>
      </w:r>
    </w:p>
    <w:p w:rsidR="00333AF0" w:rsidRDefault="00333AF0">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 xml:space="preserve">Avoid contact with skin and eyes by using personal protective equipment, such as overalls, gloves and eye </w:t>
      </w:r>
      <w:proofErr w:type="spellStart"/>
      <w:r>
        <w:rPr>
          <w:rFonts w:ascii="Times New Roman" w:hAnsi="Times New Roman" w:cs="Times New Roman"/>
          <w:color w:val="2F5496" w:themeColor="accent5" w:themeShade="BF"/>
        </w:rPr>
        <w:t>googles</w:t>
      </w:r>
      <w:proofErr w:type="spellEnd"/>
      <w:r>
        <w:rPr>
          <w:rFonts w:ascii="Times New Roman" w:hAnsi="Times New Roman" w:cs="Times New Roman"/>
          <w:color w:val="2F5496" w:themeColor="accent5" w:themeShade="BF"/>
        </w:rPr>
        <w:t>.</w:t>
      </w:r>
    </w:p>
    <w:p w:rsidR="00333AF0" w:rsidRPr="00333AF0" w:rsidRDefault="00333AF0">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If in contact with skin occurs, wash thoroughly using soap and water.  If contact with eyes occurs, rinse thoroughly and seek medical advice.</w:t>
      </w:r>
    </w:p>
    <w:p w:rsidR="00333AF0" w:rsidRDefault="00AA32ED">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The cured products are harmless.</w:t>
      </w:r>
    </w:p>
    <w:p w:rsidR="00AA32ED" w:rsidRPr="00DF370C" w:rsidRDefault="00BA2005">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Uncured products should be prevented from entering local drainage system and water courses. Spillage must be collected using absorbent materials such as sawdust and sand and dispose of in accordance with local regulations.</w:t>
      </w:r>
    </w:p>
    <w:sectPr w:rsidR="00AA32ED" w:rsidRPr="00DF370C" w:rsidSect="008657F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2D" w:rsidRDefault="00171E2D" w:rsidP="005737E9">
      <w:pPr>
        <w:spacing w:after="0" w:line="240" w:lineRule="auto"/>
      </w:pPr>
      <w:r>
        <w:separator/>
      </w:r>
    </w:p>
  </w:endnote>
  <w:endnote w:type="continuationSeparator" w:id="0">
    <w:p w:rsidR="00171E2D" w:rsidRDefault="00171E2D" w:rsidP="0057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54" w:rsidRDefault="00752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B9" w:rsidRDefault="00EA6CB9" w:rsidP="005737E9">
    <w:pPr>
      <w:pStyle w:val="Footer"/>
      <w:jc w:val="center"/>
      <w:rPr>
        <w:rFonts w:ascii="Calibri" w:hAnsi="Calibri" w:cs="Calibri"/>
        <w:color w:val="000000"/>
        <w:sz w:val="14"/>
        <w:szCs w:val="14"/>
      </w:rPr>
    </w:pPr>
    <w:r>
      <w:rPr>
        <w:rFonts w:ascii="Calibri" w:hAnsi="Calibri" w:cs="Calibri"/>
        <w:color w:val="000000"/>
        <w:sz w:val="14"/>
        <w:szCs w:val="14"/>
      </w:rPr>
      <w:t>______________________________________________________________________________________________________________________________________</w:t>
    </w:r>
  </w:p>
  <w:p w:rsidR="00752554" w:rsidRPr="00423882" w:rsidRDefault="00752554" w:rsidP="00752554">
    <w:pPr>
      <w:pStyle w:val="Footer"/>
      <w:jc w:val="center"/>
      <w:rPr>
        <w:rFonts w:cs="Calibri"/>
        <w:color w:val="31849B"/>
        <w:sz w:val="14"/>
        <w:szCs w:val="14"/>
      </w:rPr>
    </w:pPr>
    <w:r w:rsidRPr="00423882">
      <w:rPr>
        <w:rFonts w:cs="Calibri"/>
        <w:color w:val="31849B"/>
        <w:sz w:val="14"/>
        <w:szCs w:val="14"/>
      </w:rPr>
      <w:t>For more information contact:</w:t>
    </w:r>
  </w:p>
  <w:p w:rsidR="00752554" w:rsidRPr="00423882" w:rsidRDefault="00752554" w:rsidP="00752554">
    <w:pPr>
      <w:pStyle w:val="Footer"/>
      <w:jc w:val="center"/>
      <w:rPr>
        <w:rFonts w:cs="Calibri"/>
        <w:color w:val="31849B"/>
        <w:sz w:val="14"/>
        <w:szCs w:val="14"/>
      </w:rPr>
    </w:pPr>
    <w:r w:rsidRPr="00423882">
      <w:rPr>
        <w:rFonts w:cs="Calibri"/>
        <w:color w:val="31849B"/>
        <w:sz w:val="14"/>
        <w:szCs w:val="14"/>
      </w:rPr>
      <w:t xml:space="preserve">Registered Office:  </w:t>
    </w:r>
    <w:r>
      <w:rPr>
        <w:rFonts w:cs="Calibri"/>
        <w:color w:val="31849B"/>
        <w:sz w:val="14"/>
        <w:szCs w:val="14"/>
      </w:rPr>
      <w:t>VND CELL PLAST</w:t>
    </w:r>
    <w:proofErr w:type="gramStart"/>
    <w:r>
      <w:rPr>
        <w:rFonts w:cs="Calibri"/>
        <w:color w:val="31849B"/>
        <w:sz w:val="14"/>
        <w:szCs w:val="14"/>
      </w:rPr>
      <w:t>,  H.No.2</w:t>
    </w:r>
    <w:proofErr w:type="gramEnd"/>
    <w:r>
      <w:rPr>
        <w:rFonts w:cs="Calibri"/>
        <w:color w:val="31849B"/>
        <w:sz w:val="14"/>
        <w:szCs w:val="14"/>
      </w:rPr>
      <w:t>-10-219, EC Nagar, above Bank of India</w:t>
    </w:r>
    <w:r w:rsidRPr="00423882">
      <w:rPr>
        <w:rFonts w:cs="Calibri"/>
        <w:color w:val="31849B"/>
        <w:sz w:val="14"/>
        <w:szCs w:val="14"/>
      </w:rPr>
      <w:t xml:space="preserve">, </w:t>
    </w:r>
    <w:proofErr w:type="spellStart"/>
    <w:r w:rsidRPr="00423882">
      <w:rPr>
        <w:rFonts w:cs="Calibri"/>
        <w:color w:val="31849B"/>
        <w:sz w:val="14"/>
        <w:szCs w:val="14"/>
      </w:rPr>
      <w:t>Cherlapally</w:t>
    </w:r>
    <w:proofErr w:type="spellEnd"/>
    <w:r w:rsidRPr="00423882">
      <w:rPr>
        <w:rFonts w:cs="Calibri"/>
        <w:color w:val="31849B"/>
        <w:sz w:val="14"/>
        <w:szCs w:val="14"/>
      </w:rPr>
      <w:t>, Hyderabad- 500</w:t>
    </w:r>
    <w:r>
      <w:rPr>
        <w:rFonts w:cs="Calibri"/>
        <w:color w:val="31849B"/>
        <w:sz w:val="14"/>
        <w:szCs w:val="14"/>
      </w:rPr>
      <w:t>051, Contact number: 09391054007 /9393344419</w:t>
    </w:r>
  </w:p>
  <w:p w:rsidR="00752554" w:rsidRPr="00423882" w:rsidRDefault="00752554" w:rsidP="00752554">
    <w:pPr>
      <w:pStyle w:val="Footer"/>
      <w:tabs>
        <w:tab w:val="clear" w:pos="4680"/>
        <w:tab w:val="clear" w:pos="9360"/>
        <w:tab w:val="left" w:pos="1335"/>
      </w:tabs>
      <w:rPr>
        <w:rFonts w:cs="Calibri"/>
        <w:color w:val="31849B"/>
        <w:sz w:val="14"/>
        <w:szCs w:val="14"/>
      </w:rPr>
    </w:pPr>
    <w:r w:rsidRPr="00423882">
      <w:rPr>
        <w:rFonts w:cs="Calibri"/>
        <w:color w:val="31849B"/>
        <w:sz w:val="14"/>
        <w:szCs w:val="14"/>
      </w:rPr>
      <w:tab/>
    </w:r>
  </w:p>
  <w:p w:rsidR="00752554" w:rsidRPr="00423882" w:rsidRDefault="00752554" w:rsidP="00752554">
    <w:pPr>
      <w:pStyle w:val="Footer"/>
      <w:rPr>
        <w:color w:val="31849B"/>
      </w:rPr>
    </w:pPr>
    <w:r w:rsidRPr="00423882">
      <w:rPr>
        <w:rFonts w:cs="Calibri"/>
        <w:color w:val="31849B"/>
        <w:sz w:val="14"/>
        <w:szCs w:val="14"/>
      </w:rPr>
      <w:t>The information and recommendations in this publication are to the best of our knowledge, information and belief accurate at the date of publication. Nothing herein is to be construed as a warranty, express or otherwise. In all cases, it is the responsibility of the users to determine the applicability of such information or suitability of any products for their own purposes.</w:t>
    </w:r>
  </w:p>
  <w:p w:rsidR="005737E9" w:rsidRDefault="005737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54" w:rsidRDefault="00752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2D" w:rsidRDefault="00171E2D" w:rsidP="005737E9">
      <w:pPr>
        <w:spacing w:after="0" w:line="240" w:lineRule="auto"/>
      </w:pPr>
      <w:r>
        <w:separator/>
      </w:r>
    </w:p>
  </w:footnote>
  <w:footnote w:type="continuationSeparator" w:id="0">
    <w:p w:rsidR="00171E2D" w:rsidRDefault="00171E2D" w:rsidP="00573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54" w:rsidRDefault="00752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E9" w:rsidRPr="004D4187" w:rsidRDefault="00752554" w:rsidP="00830CB8">
    <w:pPr>
      <w:pStyle w:val="Header"/>
      <w:jc w:val="center"/>
      <w:rPr>
        <w:rFonts w:ascii="Times New Roman" w:hAnsi="Times New Roman"/>
        <w:b/>
        <w:color w:val="FE7F00"/>
        <w:sz w:val="68"/>
        <w:szCs w:val="64"/>
      </w:rPr>
    </w:pPr>
    <w:r>
      <w:rPr>
        <w:rFonts w:ascii="Times New Roman" w:hAnsi="Times New Roman"/>
        <w:b/>
        <w:color w:val="FE7F00"/>
        <w:sz w:val="68"/>
        <w:szCs w:val="64"/>
      </w:rPr>
      <w:t>VND CELL PLAST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54" w:rsidRDefault="00752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3E03"/>
    <w:multiLevelType w:val="hybridMultilevel"/>
    <w:tmpl w:val="8A5E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C15F0F"/>
    <w:multiLevelType w:val="hybridMultilevel"/>
    <w:tmpl w:val="2F3C7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F44685"/>
    <w:multiLevelType w:val="hybridMultilevel"/>
    <w:tmpl w:val="0198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408AB"/>
    <w:multiLevelType w:val="hybridMultilevel"/>
    <w:tmpl w:val="724C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F396B"/>
    <w:multiLevelType w:val="hybridMultilevel"/>
    <w:tmpl w:val="DB525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22FF"/>
    <w:rsid w:val="00037AEA"/>
    <w:rsid w:val="00085BFE"/>
    <w:rsid w:val="00087779"/>
    <w:rsid w:val="00100FB9"/>
    <w:rsid w:val="00116676"/>
    <w:rsid w:val="00171E2D"/>
    <w:rsid w:val="00225CA7"/>
    <w:rsid w:val="00233C6E"/>
    <w:rsid w:val="002A3F45"/>
    <w:rsid w:val="002C7EB4"/>
    <w:rsid w:val="00333AF0"/>
    <w:rsid w:val="00361E56"/>
    <w:rsid w:val="00372F53"/>
    <w:rsid w:val="0039762B"/>
    <w:rsid w:val="003A0CAA"/>
    <w:rsid w:val="003A32DE"/>
    <w:rsid w:val="003F37E6"/>
    <w:rsid w:val="00423882"/>
    <w:rsid w:val="004441EC"/>
    <w:rsid w:val="00477CBF"/>
    <w:rsid w:val="004B745E"/>
    <w:rsid w:val="004C5BC5"/>
    <w:rsid w:val="004D4187"/>
    <w:rsid w:val="004D48BA"/>
    <w:rsid w:val="004F723F"/>
    <w:rsid w:val="00503784"/>
    <w:rsid w:val="00537369"/>
    <w:rsid w:val="005413D6"/>
    <w:rsid w:val="005737E9"/>
    <w:rsid w:val="0057750D"/>
    <w:rsid w:val="00620D0E"/>
    <w:rsid w:val="00621ADB"/>
    <w:rsid w:val="0068547E"/>
    <w:rsid w:val="006B52A6"/>
    <w:rsid w:val="006F02C5"/>
    <w:rsid w:val="00725E5E"/>
    <w:rsid w:val="00736DF0"/>
    <w:rsid w:val="00752554"/>
    <w:rsid w:val="007D14D9"/>
    <w:rsid w:val="007F0CDC"/>
    <w:rsid w:val="008278B1"/>
    <w:rsid w:val="00830CB8"/>
    <w:rsid w:val="008336DD"/>
    <w:rsid w:val="00836127"/>
    <w:rsid w:val="00844020"/>
    <w:rsid w:val="00851A3B"/>
    <w:rsid w:val="00854E99"/>
    <w:rsid w:val="008657FB"/>
    <w:rsid w:val="00875375"/>
    <w:rsid w:val="0088529D"/>
    <w:rsid w:val="008864F3"/>
    <w:rsid w:val="008A0B87"/>
    <w:rsid w:val="008B4799"/>
    <w:rsid w:val="008E2F63"/>
    <w:rsid w:val="00956C6A"/>
    <w:rsid w:val="00977CBF"/>
    <w:rsid w:val="009918D2"/>
    <w:rsid w:val="009A1C6A"/>
    <w:rsid w:val="00A62C16"/>
    <w:rsid w:val="00AA1AA3"/>
    <w:rsid w:val="00AA32ED"/>
    <w:rsid w:val="00AE15B0"/>
    <w:rsid w:val="00AF7C9C"/>
    <w:rsid w:val="00B00309"/>
    <w:rsid w:val="00B17E8B"/>
    <w:rsid w:val="00B228A9"/>
    <w:rsid w:val="00B25FCE"/>
    <w:rsid w:val="00B34A31"/>
    <w:rsid w:val="00B34E2D"/>
    <w:rsid w:val="00B46DA5"/>
    <w:rsid w:val="00B50B55"/>
    <w:rsid w:val="00BA2005"/>
    <w:rsid w:val="00C07FC2"/>
    <w:rsid w:val="00C155FA"/>
    <w:rsid w:val="00C823B1"/>
    <w:rsid w:val="00C83247"/>
    <w:rsid w:val="00CE681F"/>
    <w:rsid w:val="00D0017C"/>
    <w:rsid w:val="00DF370C"/>
    <w:rsid w:val="00DF43DE"/>
    <w:rsid w:val="00E0696C"/>
    <w:rsid w:val="00E244B3"/>
    <w:rsid w:val="00E464BD"/>
    <w:rsid w:val="00E5074C"/>
    <w:rsid w:val="00E51913"/>
    <w:rsid w:val="00E7276A"/>
    <w:rsid w:val="00EA6CB9"/>
    <w:rsid w:val="00F263BB"/>
    <w:rsid w:val="00F333FF"/>
    <w:rsid w:val="00F356CC"/>
    <w:rsid w:val="00F47359"/>
    <w:rsid w:val="00FA22FF"/>
    <w:rsid w:val="00FC20FB"/>
    <w:rsid w:val="00FD234F"/>
    <w:rsid w:val="00FD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2FF"/>
    <w:pPr>
      <w:ind w:left="720"/>
      <w:contextualSpacing/>
    </w:pPr>
  </w:style>
  <w:style w:type="paragraph" w:styleId="Header">
    <w:name w:val="header"/>
    <w:basedOn w:val="Normal"/>
    <w:link w:val="HeaderChar"/>
    <w:uiPriority w:val="99"/>
    <w:unhideWhenUsed/>
    <w:rsid w:val="00573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7E9"/>
  </w:style>
  <w:style w:type="paragraph" w:styleId="Footer">
    <w:name w:val="footer"/>
    <w:basedOn w:val="Normal"/>
    <w:link w:val="FooterChar"/>
    <w:uiPriority w:val="99"/>
    <w:unhideWhenUsed/>
    <w:rsid w:val="00573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7E9"/>
  </w:style>
  <w:style w:type="paragraph" w:styleId="BalloonText">
    <w:name w:val="Balloon Text"/>
    <w:basedOn w:val="Normal"/>
    <w:link w:val="BalloonTextChar"/>
    <w:uiPriority w:val="99"/>
    <w:semiHidden/>
    <w:unhideWhenUsed/>
    <w:rsid w:val="00DF3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7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5745">
      <w:bodyDiv w:val="1"/>
      <w:marLeft w:val="0"/>
      <w:marRight w:val="0"/>
      <w:marTop w:val="0"/>
      <w:marBottom w:val="0"/>
      <w:divBdr>
        <w:top w:val="none" w:sz="0" w:space="0" w:color="auto"/>
        <w:left w:val="none" w:sz="0" w:space="0" w:color="auto"/>
        <w:bottom w:val="none" w:sz="0" w:space="0" w:color="auto"/>
        <w:right w:val="none" w:sz="0" w:space="0" w:color="auto"/>
      </w:divBdr>
    </w:div>
    <w:div w:id="18981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Laxven Polymers</dc:creator>
  <cp:keywords/>
  <dc:description/>
  <cp:lastModifiedBy>WEB</cp:lastModifiedBy>
  <cp:revision>78</cp:revision>
  <cp:lastPrinted>2014-12-19T08:39:00Z</cp:lastPrinted>
  <dcterms:created xsi:type="dcterms:W3CDTF">2014-12-18T10:29:00Z</dcterms:created>
  <dcterms:modified xsi:type="dcterms:W3CDTF">2017-08-23T07:48:00Z</dcterms:modified>
</cp:coreProperties>
</file>